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A0AA8" w14:textId="780D2E40" w:rsidR="005A2654" w:rsidRDefault="005A2654" w:rsidP="005A2654">
      <w:pPr>
        <w:jc w:val="right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Prilog 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2.</w:t>
      </w:r>
    </w:p>
    <w:p w14:paraId="663D8247" w14:textId="124103C3" w:rsidR="00827F73" w:rsidRDefault="00B70724">
      <w:pPr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UPUTE ZA IZRADU </w:t>
      </w:r>
      <w:r w:rsidRPr="00DF3323">
        <w:rPr>
          <w:rFonts w:ascii="Times New Roman" w:hAnsi="Times New Roman" w:cs="Times New Roman"/>
          <w:b/>
          <w:color w:val="FF0000"/>
          <w:sz w:val="32"/>
          <w:szCs w:val="32"/>
        </w:rPr>
        <w:t>ZAVRŠNOG</w:t>
      </w:r>
      <w:r w:rsidR="00DF3323" w:rsidRPr="00DF3323">
        <w:rPr>
          <w:rFonts w:ascii="Times New Roman" w:hAnsi="Times New Roman" w:cs="Times New Roman"/>
          <w:b/>
          <w:color w:val="FF0000"/>
          <w:sz w:val="32"/>
          <w:szCs w:val="32"/>
        </w:rPr>
        <w:t>/DIPLOMSKOG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RADA</w:t>
      </w:r>
    </w:p>
    <w:p w14:paraId="60BBB8D4" w14:textId="77777777" w:rsidR="00DF3323" w:rsidRPr="00DF3323" w:rsidRDefault="00DF3323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F3323">
        <w:rPr>
          <w:rFonts w:ascii="Times New Roman" w:hAnsi="Times New Roman" w:cs="Times New Roman"/>
          <w:b/>
          <w:color w:val="0070C0"/>
          <w:sz w:val="28"/>
          <w:szCs w:val="28"/>
        </w:rPr>
        <w:t>(znanstveni rad)</w:t>
      </w:r>
    </w:p>
    <w:p w14:paraId="1CAE9175" w14:textId="77777777" w:rsidR="00827F73" w:rsidRPr="00DF3323" w:rsidRDefault="00827F7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00EF351" w14:textId="77777777" w:rsidR="00827F73" w:rsidRDefault="00B7072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OSNOVNI DIJELOVI ZAVRŠNOG</w:t>
      </w:r>
      <w:r w:rsidR="00347E99">
        <w:rPr>
          <w:rFonts w:ascii="Times New Roman" w:hAnsi="Times New Roman" w:cs="Times New Roman"/>
          <w:b/>
          <w:color w:val="000000"/>
          <w:sz w:val="24"/>
          <w:szCs w:val="24"/>
        </w:rPr>
        <w:t>/DIPLOMSKOG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RADA</w:t>
      </w:r>
    </w:p>
    <w:p w14:paraId="08996503" w14:textId="77777777" w:rsidR="00BD53F1" w:rsidRPr="00693E6C" w:rsidRDefault="00BD53F1" w:rsidP="00FE2BB9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14:paraId="7FC4DDDB" w14:textId="77777777" w:rsidR="00827F73" w:rsidRDefault="00AB1746" w:rsidP="00BD53F1">
      <w:pPr>
        <w:pStyle w:val="Odlomakpopisa1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BD53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B707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NASLOVNA STRANICA</w:t>
      </w:r>
    </w:p>
    <w:p w14:paraId="3E801C7C" w14:textId="77777777" w:rsidR="00827F73" w:rsidRDefault="00827F73">
      <w:pPr>
        <w:pStyle w:val="Odlomakpopisa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D199B0" w14:textId="77777777" w:rsidR="00827F73" w:rsidRDefault="00827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14:paraId="2B01CA35" w14:textId="77777777" w:rsidR="00827F73" w:rsidRDefault="00B70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hr-HR"/>
        </w:rPr>
        <w:t>SVEUČILIŠTE U SPLITU</w:t>
      </w:r>
    </w:p>
    <w:p w14:paraId="7EB721DA" w14:textId="77777777" w:rsidR="00827F73" w:rsidRDefault="00B70724" w:rsidP="00AB1746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hr-HR"/>
        </w:rPr>
        <w:t>KINEZIOLOŠKI FAKULTET</w:t>
      </w:r>
    </w:p>
    <w:p w14:paraId="529A96CA" w14:textId="77777777" w:rsidR="00AB1746" w:rsidRDefault="00AB1746" w:rsidP="00AB1746">
      <w:pPr>
        <w:jc w:val="center"/>
        <w:rPr>
          <w:rFonts w:ascii="Times New Roman" w:eastAsia="Times New Roman" w:hAnsi="Times New Roman"/>
          <w:sz w:val="32"/>
          <w:szCs w:val="32"/>
          <w:lang w:eastAsia="hr-HR"/>
        </w:rPr>
      </w:pPr>
      <w:r>
        <w:rPr>
          <w:rFonts w:ascii="Times New Roman" w:eastAsia="Times New Roman" w:hAnsi="Times New Roman"/>
          <w:sz w:val="32"/>
          <w:szCs w:val="32"/>
          <w:lang w:eastAsia="hr-HR"/>
        </w:rPr>
        <w:t xml:space="preserve">SVEUČILIŠNI </w:t>
      </w:r>
      <w:r w:rsidRPr="00DF3323">
        <w:rPr>
          <w:rFonts w:ascii="Times New Roman" w:eastAsia="Times New Roman" w:hAnsi="Times New Roman"/>
          <w:color w:val="FF0000"/>
          <w:sz w:val="32"/>
          <w:szCs w:val="32"/>
          <w:lang w:eastAsia="hr-HR"/>
        </w:rPr>
        <w:t>PRIJEDIPLOMSKI</w:t>
      </w:r>
      <w:r w:rsidR="00DF3323" w:rsidRPr="00DF3323">
        <w:rPr>
          <w:rFonts w:ascii="Times New Roman" w:eastAsia="Times New Roman" w:hAnsi="Times New Roman"/>
          <w:color w:val="FF0000"/>
          <w:sz w:val="32"/>
          <w:szCs w:val="32"/>
          <w:lang w:eastAsia="hr-HR"/>
        </w:rPr>
        <w:t>/DIPLOMSKI</w:t>
      </w:r>
      <w:r>
        <w:rPr>
          <w:rFonts w:ascii="Times New Roman" w:eastAsia="Times New Roman" w:hAnsi="Times New Roman"/>
          <w:sz w:val="32"/>
          <w:szCs w:val="32"/>
          <w:lang w:eastAsia="hr-HR"/>
        </w:rPr>
        <w:t xml:space="preserve"> STUDIJ KINEZIOLOGIJE</w:t>
      </w:r>
    </w:p>
    <w:p w14:paraId="0F97A11F" w14:textId="77777777" w:rsidR="00AB1746" w:rsidRDefault="00AB1746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14:paraId="470CDEA7" w14:textId="77777777" w:rsidR="00827F73" w:rsidRDefault="00B70724">
      <w:pPr>
        <w:pStyle w:val="Odlomakpopisa1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Centrirano- Times New Roman 16pt</w:t>
      </w:r>
    </w:p>
    <w:p w14:paraId="53C695F1" w14:textId="77777777" w:rsidR="00827F73" w:rsidRDefault="00827F73">
      <w:pPr>
        <w:pStyle w:val="Odlomakpopisa1"/>
        <w:spacing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732043" w14:textId="77777777" w:rsidR="00FE2BB9" w:rsidRDefault="00FE2BB9">
      <w:pPr>
        <w:pStyle w:val="Odlomakpopisa1"/>
        <w:spacing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A9586C" w14:textId="77777777" w:rsidR="00827F73" w:rsidRDefault="00B70724">
      <w:pPr>
        <w:pStyle w:val="Odlomakpopisa1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hr-HR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hr-HR"/>
        </w:rPr>
        <w:t xml:space="preserve">NASLOV </w:t>
      </w:r>
      <w:r w:rsidRPr="00DF3323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hr-HR"/>
        </w:rPr>
        <w:t>ZAVRŠNOG</w:t>
      </w:r>
      <w:r w:rsidR="00DF3323" w:rsidRPr="00DF3323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hr-HR"/>
        </w:rPr>
        <w:t>/DIPLOMSKOG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hr-HR"/>
        </w:rPr>
        <w:t xml:space="preserve"> RADA</w:t>
      </w:r>
    </w:p>
    <w:p w14:paraId="2EB1F5E9" w14:textId="77777777" w:rsidR="00FE2BB9" w:rsidRDefault="00FE2BB9">
      <w:pPr>
        <w:pStyle w:val="Odlomakpopisa1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hr-HR"/>
        </w:rPr>
      </w:pPr>
    </w:p>
    <w:p w14:paraId="7C33BAD7" w14:textId="77777777" w:rsidR="00827F73" w:rsidRDefault="00B70724">
      <w:pPr>
        <w:pStyle w:val="Odlomakpopisa1"/>
        <w:numPr>
          <w:ilvl w:val="0"/>
          <w:numId w:val="2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Centrirano -Times New Roman 22pt BOLD</w:t>
      </w:r>
    </w:p>
    <w:p w14:paraId="6793CA15" w14:textId="77777777" w:rsidR="00827F73" w:rsidRDefault="00827F73">
      <w:pPr>
        <w:pStyle w:val="Odlomakpopisa1"/>
        <w:spacing w:before="240"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BC6AC3" w14:textId="77777777" w:rsidR="00FE2BB9" w:rsidRDefault="00FE2BB9">
      <w:pPr>
        <w:pStyle w:val="Odlomakpopisa1"/>
        <w:spacing w:before="240"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587A3A" w14:textId="77777777" w:rsidR="00827F73" w:rsidRDefault="00B70724">
      <w:pPr>
        <w:pStyle w:val="Odlomakpopisa1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(</w:t>
      </w:r>
      <w:r w:rsidRPr="00DF3323"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t>ZAVRŠNI</w:t>
      </w:r>
      <w:r w:rsidR="00DF3323" w:rsidRPr="00DF3323"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t>/DIPLOMSKI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RAD)</w:t>
      </w:r>
    </w:p>
    <w:p w14:paraId="3B55F689" w14:textId="77777777" w:rsidR="00FE2BB9" w:rsidRDefault="00FE2BB9">
      <w:pPr>
        <w:pStyle w:val="Odlomakpopisa1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6BDFBC29" w14:textId="77777777" w:rsidR="00827F73" w:rsidRDefault="00B70724">
      <w:pPr>
        <w:pStyle w:val="Odlomakpopisa1"/>
        <w:numPr>
          <w:ilvl w:val="0"/>
          <w:numId w:val="2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Centrirano -Times New Roman 14pt</w:t>
      </w:r>
    </w:p>
    <w:p w14:paraId="01425B4C" w14:textId="77777777" w:rsidR="00827F73" w:rsidRDefault="00827F73">
      <w:pPr>
        <w:pStyle w:val="Odlomakpopisa1"/>
        <w:spacing w:before="240"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69B52363" w14:textId="77777777" w:rsidR="00FE2BB9" w:rsidRDefault="00FE2BB9">
      <w:pPr>
        <w:pStyle w:val="Odlomakpopisa1"/>
        <w:spacing w:before="240"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651B7052" w14:textId="77777777" w:rsidR="00827F73" w:rsidRDefault="00B70724">
      <w:pPr>
        <w:pStyle w:val="Odlomakpopisa1"/>
        <w:spacing w:before="240"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Student: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Mentor:</w:t>
      </w:r>
    </w:p>
    <w:p w14:paraId="68B0D98C" w14:textId="77777777" w:rsidR="00827F73" w:rsidRDefault="00B70724">
      <w:pPr>
        <w:pStyle w:val="Odlomakpopisa1"/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Xxx Xxx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Dr. sc. Xxx Xxx </w:t>
      </w:r>
    </w:p>
    <w:p w14:paraId="6396AEF1" w14:textId="77777777" w:rsidR="00827F73" w:rsidRDefault="00827F73">
      <w:pPr>
        <w:pStyle w:val="Odlomakpopisa1"/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C240A6" w14:textId="77777777" w:rsidR="00827F73" w:rsidRDefault="00B70724">
      <w:pPr>
        <w:pStyle w:val="Odlomakpopisa1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Times New Roman 14pt – Bold-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Student, Mentor</w:t>
      </w:r>
    </w:p>
    <w:p w14:paraId="0536E5C4" w14:textId="77777777" w:rsidR="00827F73" w:rsidRDefault="00827F73">
      <w:pPr>
        <w:pStyle w:val="Odlomakpopisa1"/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2619524B" w14:textId="77777777" w:rsidR="00827F73" w:rsidRDefault="00B70724">
      <w:pPr>
        <w:pStyle w:val="Odlomakpopisa1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Times New Roman 14pt – imena studenta i mentora</w:t>
      </w:r>
    </w:p>
    <w:p w14:paraId="3476C2AA" w14:textId="77777777" w:rsidR="00827F73" w:rsidRDefault="00827F73">
      <w:pPr>
        <w:pStyle w:val="Odlomakpopisa1"/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16CF2C" w14:textId="77777777" w:rsidR="00827F73" w:rsidRDefault="00827F73">
      <w:pPr>
        <w:pStyle w:val="Odlomakpopisa1"/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16958A" w14:textId="77777777" w:rsidR="00827F73" w:rsidRDefault="00B7072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lastRenderedPageBreak/>
        <w:t xml:space="preserve">Split,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  <w:t>navesti godinu</w:t>
      </w:r>
    </w:p>
    <w:p w14:paraId="0E739EB6" w14:textId="77777777" w:rsidR="00AB1746" w:rsidRPr="00DF3323" w:rsidRDefault="00B70724" w:rsidP="004808D6">
      <w:pPr>
        <w:pStyle w:val="Odlomakpopisa1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3323">
        <w:rPr>
          <w:rFonts w:ascii="Times New Roman" w:eastAsia="Times New Roman" w:hAnsi="Times New Roman" w:cs="Times New Roman"/>
          <w:sz w:val="24"/>
          <w:szCs w:val="24"/>
          <w:lang w:eastAsia="hr-HR"/>
        </w:rPr>
        <w:t>Centrirano- Times New Roman 14 pt</w:t>
      </w:r>
      <w:r w:rsidR="00DF3323" w:rsidRPr="00DF3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B1746" w:rsidRPr="00DF3323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14:paraId="049C5BDA" w14:textId="77777777" w:rsidR="00B165A1" w:rsidRPr="00B165A1" w:rsidRDefault="00B165A1" w:rsidP="00B165A1">
      <w:pPr>
        <w:pStyle w:val="Odlomakpopisa1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7C625A" w14:textId="77777777" w:rsidR="00827F73" w:rsidRDefault="00AB1746" w:rsidP="00AB1746">
      <w:pPr>
        <w:pStyle w:val="Odlomakpopisa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2. </w:t>
      </w:r>
      <w:r w:rsidR="00B707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DRUGA STRANICA</w:t>
      </w:r>
    </w:p>
    <w:p w14:paraId="27D624B0" w14:textId="77777777" w:rsidR="00827F73" w:rsidRDefault="00827F73">
      <w:pPr>
        <w:pStyle w:val="Odlomakpopisa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D4A2F81" w14:textId="77777777" w:rsidR="00827F73" w:rsidRDefault="00B707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SADRŽAJ-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NewRomanPSMT" w:hAnsi="TimesNewRomanPSMT"/>
          <w:color w:val="000000"/>
          <w:sz w:val="24"/>
          <w:szCs w:val="24"/>
        </w:rPr>
        <w:t xml:space="preserve">Nakon naslovne stranice navodi se sadržaj. Naslovna stranica i stranica na kojoj se nalazi sadržaj nisu numerirane. Ostale su stranice označene rednim brojem koji se nalazi u sredini na dnu stranice. </w:t>
      </w:r>
    </w:p>
    <w:p w14:paraId="020D5137" w14:textId="77777777" w:rsidR="00827F73" w:rsidRDefault="00B707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Poravnati brojeve stranica jedne ispod drugih na slijedeći način: </w:t>
      </w:r>
    </w:p>
    <w:p w14:paraId="53F16D4B" w14:textId="77777777" w:rsidR="00827F73" w:rsidRDefault="00B70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numerirati pod 1. UVOD; napraviti jedan razmak –space-; kliknuti na Tabulatoru na npr. 14 </w:t>
      </w:r>
    </w:p>
    <w:p w14:paraId="6FFAA692" w14:textId="77777777" w:rsidR="00827F73" w:rsidRDefault="00B7072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cm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943C3C7" wp14:editId="17BA87EE">
            <wp:extent cx="2152650" cy="352425"/>
            <wp:effectExtent l="19050" t="0" r="0" b="0"/>
            <wp:docPr id="4" name="Slika 3" descr="C:\Users\Korisnik\Desktop\57617e09-790f-4015-bfe6-5674e4b046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 descr="C:\Users\Korisnik\Desktop\57617e09-790f-4015-bfe6-5674e4b046a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jednim lijevim klikom i postaviti slijedeće</w:t>
      </w:r>
      <w:r>
        <w:rPr>
          <w:rFonts w:ascii="Arial" w:eastAsia="Times New Roman" w:hAnsi="Arial" w:cs="Arial"/>
          <w:sz w:val="28"/>
          <w:szCs w:val="28"/>
          <w:lang w:eastAsia="hr-HR"/>
        </w:rPr>
        <w:t>:</w:t>
      </w:r>
    </w:p>
    <w:p w14:paraId="7DD51517" w14:textId="77777777" w:rsidR="00827F73" w:rsidRDefault="00B70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9FD78BF" wp14:editId="3C0E1592">
            <wp:extent cx="2114550" cy="2619375"/>
            <wp:effectExtent l="19050" t="0" r="0" b="0"/>
            <wp:docPr id="5" name="Slika 4" descr="C:\Users\Korisnik\Desktop\38a9083e-150f-47cc-ae3e-0d12e5a33c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 descr="C:\Users\Korisnik\Desktop\38a9083e-150f-47cc-ae3e-0d12e5a33c4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96FC7A" w14:textId="77777777" w:rsidR="00827F73" w:rsidRDefault="00827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60CE88" w14:textId="77777777" w:rsidR="00827F73" w:rsidRDefault="00B70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svaki slijedeći navod u sadržaju nakon naslova i podnaslova pritisniti TAB </w:t>
      </w:r>
    </w:p>
    <w:p w14:paraId="0DDFF4C7" w14:textId="77777777" w:rsidR="00827F73" w:rsidRDefault="00B70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 će se automatski napraviti linija za postavljanje brojke stranice</w:t>
      </w:r>
      <w:r>
        <w:rPr>
          <w:rFonts w:ascii="Arial" w:eastAsia="Times New Roman" w:hAnsi="Arial" w:cs="Arial"/>
          <w:sz w:val="30"/>
          <w:szCs w:val="30"/>
          <w:lang w:eastAsia="hr-HR"/>
        </w:rPr>
        <w:t>.</w:t>
      </w:r>
    </w:p>
    <w:p w14:paraId="63BE20B3" w14:textId="77777777" w:rsidR="00827F73" w:rsidRDefault="00827F73">
      <w:pPr>
        <w:pStyle w:val="Odlomakpopisa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F96BE4" w14:textId="77777777" w:rsidR="00827F73" w:rsidRDefault="00827F73">
      <w:pPr>
        <w:pStyle w:val="Odlomakpopisa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ACBCC7" w14:textId="77777777" w:rsidR="00827F73" w:rsidRDefault="00B70724" w:rsidP="00B165A1">
      <w:pPr>
        <w:pStyle w:val="Odlomakpopisa1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OSTALE CJELINE RADA</w:t>
      </w:r>
    </w:p>
    <w:p w14:paraId="73D30BE9" w14:textId="77777777" w:rsidR="00827F73" w:rsidRDefault="00827F73">
      <w:pPr>
        <w:pStyle w:val="Odlomakpopisa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7CDFF6" w14:textId="77777777" w:rsidR="00827F73" w:rsidRDefault="00B70724" w:rsidP="004239B1">
      <w:pPr>
        <w:pStyle w:val="Odlomakpopisa1"/>
        <w:spacing w:line="36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Znastveno-istraživačka tema:</w:t>
      </w:r>
    </w:p>
    <w:p w14:paraId="0BA88CA7" w14:textId="77777777" w:rsidR="00827F73" w:rsidRDefault="00B70724" w:rsidP="004239B1">
      <w:pPr>
        <w:pStyle w:val="Odlomakpopisa1"/>
        <w:spacing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Uvod,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Dosada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istra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ivanja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Cilj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Problemi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hipoteze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Metodologija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Rezultati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Rasprava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Zaklju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ak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te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popis literature (Literatura) i drugih izvora podataka koji su korišteni u izradi završnog</w:t>
      </w:r>
      <w:r w:rsidR="00280ACB">
        <w:rPr>
          <w:rFonts w:ascii="Times New Roman" w:eastAsia="Times New Roman" w:hAnsi="Times New Roman" w:cs="Times New Roman"/>
          <w:sz w:val="24"/>
          <w:szCs w:val="24"/>
          <w:lang w:eastAsia="hr-HR"/>
        </w:rPr>
        <w:t>/diplomskog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rada 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navedenim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redoslijedom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C28A38F" w14:textId="77777777" w:rsidR="00827F73" w:rsidRDefault="00B70724" w:rsidP="004239B1">
      <w:pPr>
        <w:pStyle w:val="Odlomakpopisa1"/>
        <w:spacing w:line="36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Stručna tema:</w:t>
      </w:r>
    </w:p>
    <w:p w14:paraId="1E177AF6" w14:textId="77777777" w:rsidR="00827F73" w:rsidRDefault="009054FA" w:rsidP="004239B1">
      <w:pPr>
        <w:pStyle w:val="Odlomakpopisa1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Uvod, Tema – Podn</w:t>
      </w:r>
      <w:r w:rsidR="00B70724">
        <w:rPr>
          <w:rFonts w:ascii="Times New Roman" w:eastAsia="Times New Roman" w:hAnsi="Times New Roman" w:cs="Times New Roman"/>
          <w:sz w:val="24"/>
          <w:szCs w:val="24"/>
          <w:lang w:eastAsia="hr-HR"/>
        </w:rPr>
        <w:t>aslov1, Podnaslov 2, …, Z</w:t>
      </w:r>
      <w:r w:rsidR="00B70724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aklju</w:t>
      </w:r>
      <w:r w:rsidR="00B707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</w:t>
      </w:r>
      <w:r w:rsidR="00B70724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ak</w:t>
      </w:r>
      <w:r w:rsidR="00B707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B70724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te</w:t>
      </w:r>
      <w:r w:rsidR="00B707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B70724">
        <w:rPr>
          <w:rFonts w:ascii="Times New Roman" w:eastAsia="Times New Roman" w:hAnsi="Times New Roman" w:cs="Times New Roman"/>
          <w:sz w:val="24"/>
          <w:szCs w:val="24"/>
          <w:lang w:eastAsia="hr-HR"/>
        </w:rPr>
        <w:t>popis literature (Literatura) i drugih izvora podataka koji su korišteni u izradi završnog</w:t>
      </w:r>
      <w:r w:rsidR="00532483">
        <w:rPr>
          <w:rFonts w:ascii="Times New Roman" w:eastAsia="Times New Roman" w:hAnsi="Times New Roman" w:cs="Times New Roman"/>
          <w:sz w:val="24"/>
          <w:szCs w:val="24"/>
          <w:lang w:eastAsia="hr-HR"/>
        </w:rPr>
        <w:t>/diplomskog</w:t>
      </w:r>
      <w:r w:rsidR="00B707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rada </w:t>
      </w:r>
      <w:r w:rsidR="00B7072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</w:t>
      </w:r>
      <w:r w:rsidR="00B707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7072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to</w:t>
      </w:r>
      <w:r w:rsidR="00B707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7072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navedenim</w:t>
      </w:r>
      <w:r w:rsidR="00B707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7072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redoslijedom</w:t>
      </w:r>
      <w:r w:rsidR="00B7072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5D4E7A4" w14:textId="77777777" w:rsidR="00827F73" w:rsidRDefault="00827F73">
      <w:pPr>
        <w:pStyle w:val="Odlomakpopisa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C741DD" w14:textId="77777777" w:rsidR="00827F73" w:rsidRDefault="00827F73">
      <w:pPr>
        <w:pStyle w:val="Odlomakpopisa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369979" w14:textId="77777777" w:rsidR="00FE56E5" w:rsidRDefault="00FE56E5">
      <w:pPr>
        <w:pStyle w:val="Odlomakpopisa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AA76CC" w14:textId="77777777" w:rsidR="00FE56E5" w:rsidRDefault="00FE56E5">
      <w:pPr>
        <w:pStyle w:val="Odlomakpopisa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9C40A8" w14:textId="77777777" w:rsidR="00827F73" w:rsidRDefault="00B7072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IZGLED </w:t>
      </w:r>
      <w:r w:rsidRPr="006434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r-HR"/>
        </w:rPr>
        <w:t>ZAVRŠNOG</w:t>
      </w:r>
      <w:r w:rsidR="00DF3323" w:rsidRPr="006434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r-HR"/>
        </w:rPr>
        <w:t>/DIPLOMSKOG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RADA</w:t>
      </w:r>
    </w:p>
    <w:p w14:paraId="3A6950FC" w14:textId="77777777" w:rsidR="00827F73" w:rsidRPr="000723B0" w:rsidRDefault="00AB1746">
      <w:pPr>
        <w:pStyle w:val="Odlomakpopisa1"/>
        <w:numPr>
          <w:ilvl w:val="0"/>
          <w:numId w:val="4"/>
        </w:numPr>
        <w:spacing w:after="0" w:line="360" w:lineRule="auto"/>
        <w:rPr>
          <w:rFonts w:ascii="TimesNewRomanPSMT" w:hAnsi="TimesNewRomanPSMT"/>
          <w:color w:val="000000"/>
          <w:sz w:val="24"/>
          <w:szCs w:val="24"/>
        </w:rPr>
      </w:pPr>
      <w:r w:rsidRPr="000723B0">
        <w:rPr>
          <w:rFonts w:ascii="TimesNewRomanPSMT" w:hAnsi="TimesNewRomanPSMT"/>
          <w:color w:val="000000"/>
          <w:sz w:val="24"/>
          <w:szCs w:val="24"/>
        </w:rPr>
        <w:t>Završni</w:t>
      </w:r>
      <w:r w:rsidR="00320910">
        <w:rPr>
          <w:rFonts w:ascii="TimesNewRomanPSMT" w:hAnsi="TimesNewRomanPSMT"/>
          <w:color w:val="000000"/>
          <w:sz w:val="24"/>
          <w:szCs w:val="24"/>
        </w:rPr>
        <w:t>/Diplomski</w:t>
      </w:r>
      <w:r w:rsidRPr="000723B0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B70724" w:rsidRPr="000723B0">
        <w:rPr>
          <w:rFonts w:ascii="TimesNewRomanPSMT" w:hAnsi="TimesNewRomanPSMT"/>
          <w:color w:val="000000"/>
          <w:sz w:val="24"/>
          <w:szCs w:val="24"/>
        </w:rPr>
        <w:t>rad mora biti pisan u računalnom programu za obradu teksta (npr. Microsoft Word, Open Office Writer i sl.)</w:t>
      </w:r>
    </w:p>
    <w:p w14:paraId="7554B939" w14:textId="77777777" w:rsidR="00827F73" w:rsidRPr="005C5383" w:rsidRDefault="00B70724">
      <w:pPr>
        <w:pStyle w:val="Odlomakpopisa1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C5383">
        <w:rPr>
          <w:rFonts w:ascii="Times New Roman" w:hAnsi="Times New Roman" w:cs="Times New Roman"/>
          <w:color w:val="000000"/>
          <w:sz w:val="24"/>
          <w:szCs w:val="24"/>
        </w:rPr>
        <w:t xml:space="preserve">Rad treba biti poravnan od ruba do ruba     </w:t>
      </w:r>
      <w:r w:rsidRPr="005C5383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114300" distR="114300" wp14:anchorId="035E683F" wp14:editId="57D1E312">
            <wp:extent cx="209550" cy="247650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E52AC34" w14:textId="77777777" w:rsidR="00827F73" w:rsidRDefault="00B70724">
      <w:pPr>
        <w:pStyle w:val="Odlomakpopisa1"/>
        <w:numPr>
          <w:ilvl w:val="0"/>
          <w:numId w:val="4"/>
        </w:numPr>
        <w:spacing w:after="0" w:line="360" w:lineRule="auto"/>
        <w:rPr>
          <w:rFonts w:ascii="TimesNewRomanPSMT" w:hAnsi="TimesNewRomanPSMT"/>
          <w:color w:val="000000"/>
        </w:rPr>
      </w:pPr>
      <w:r w:rsidRPr="005C5383">
        <w:rPr>
          <w:rFonts w:ascii="Times New Roman" w:hAnsi="Times New Roman" w:cs="Times New Roman"/>
          <w:color w:val="000000"/>
          <w:sz w:val="24"/>
          <w:szCs w:val="24"/>
        </w:rPr>
        <w:t>Oblikovanje teksta - koristiti prored 1,5</w:t>
      </w:r>
      <w:r w:rsidRPr="005C538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NewRomanPSMT" w:hAnsi="TimesNewRomanPSMT"/>
          <w:noProof/>
          <w:color w:val="000000"/>
          <w:lang w:eastAsia="hr-HR"/>
        </w:rPr>
        <w:drawing>
          <wp:inline distT="0" distB="0" distL="0" distR="0" wp14:anchorId="2A010D7F" wp14:editId="056F8074">
            <wp:extent cx="1047750" cy="1390650"/>
            <wp:effectExtent l="19050" t="0" r="0" b="0"/>
            <wp:docPr id="2" name="Slika 1" descr="C:\Users\Korisnik\Desktop\ce33a491-eb5d-41b0-8609-c188de3985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C:\Users\Korisnik\Desktop\ce33a491-eb5d-41b0-8609-c188de39858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A52154" w14:textId="77777777" w:rsidR="00827F73" w:rsidRDefault="00827F73">
      <w:pPr>
        <w:pStyle w:val="Odlomakpopisa1"/>
        <w:spacing w:after="0"/>
        <w:ind w:left="0"/>
        <w:rPr>
          <w:rFonts w:ascii="TimesNewRomanPSMT" w:hAnsi="TimesNewRomanPSMT"/>
          <w:color w:val="000000"/>
          <w:lang w:val="en-US" w:eastAsia="hr-HR"/>
        </w:rPr>
      </w:pPr>
    </w:p>
    <w:p w14:paraId="5DFC7692" w14:textId="77777777" w:rsidR="00827F73" w:rsidRDefault="00B70724">
      <w:pPr>
        <w:pStyle w:val="Odlomakpopisa1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 w:eastAsia="hr-HR"/>
        </w:rPr>
        <w:t xml:space="preserve">Font-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 w:eastAsia="hr-HR"/>
        </w:rPr>
        <w:t>tekst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 w:eastAsia="hr-HR"/>
        </w:rPr>
        <w:t xml:space="preserve"> Times New Roman 12 pt</w:t>
      </w:r>
    </w:p>
    <w:p w14:paraId="395D9DD3" w14:textId="77777777" w:rsidR="00827F73" w:rsidRDefault="00B707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Font – naslovi:  Times New Roman 14pt </w:t>
      </w:r>
      <w:r>
        <w:rPr>
          <w:rFonts w:ascii="Times New Roman" w:hAnsi="Times New Roman" w:cs="Times New Roman"/>
          <w:b/>
          <w:sz w:val="24"/>
          <w:szCs w:val="24"/>
        </w:rPr>
        <w:t>BOLD</w:t>
      </w:r>
    </w:p>
    <w:p w14:paraId="577C78E0" w14:textId="77777777" w:rsidR="00827F73" w:rsidRDefault="00B707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Font – podnaslovi:  Times New Roman 14pt </w:t>
      </w:r>
    </w:p>
    <w:p w14:paraId="5D35FF51" w14:textId="77777777" w:rsidR="00827F73" w:rsidRDefault="00B70724">
      <w:pPr>
        <w:numPr>
          <w:ilvl w:val="1"/>
          <w:numId w:val="5"/>
        </w:numPr>
        <w:tabs>
          <w:tab w:val="left" w:pos="82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Margine stranice postaviti na 2,5 cm, osim lijeve strane na 3,5 cm</w:t>
      </w:r>
    </w:p>
    <w:p w14:paraId="7B90AD60" w14:textId="77777777" w:rsidR="00827F73" w:rsidRDefault="00B70724">
      <w:pPr>
        <w:numPr>
          <w:ilvl w:val="1"/>
          <w:numId w:val="5"/>
        </w:numPr>
        <w:tabs>
          <w:tab w:val="left" w:pos="82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Pogledati u danom primjeru koliki su proredi između naslova, podnaslova i sl. Napraviti identično kao u prikazanom primjeru</w:t>
      </w:r>
    </w:p>
    <w:p w14:paraId="78582BBD" w14:textId="77777777" w:rsidR="00827F73" w:rsidRDefault="00B70724">
      <w:pPr>
        <w:numPr>
          <w:ilvl w:val="1"/>
          <w:numId w:val="5"/>
        </w:numPr>
        <w:tabs>
          <w:tab w:val="left" w:pos="82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Svaki pojedini naslov rada mora ići na novu stranicu, podnaslovi mogu početi na pola stranice</w:t>
      </w:r>
    </w:p>
    <w:p w14:paraId="6992F934" w14:textId="77777777" w:rsidR="00827F73" w:rsidRDefault="00B70724">
      <w:pPr>
        <w:pStyle w:val="Odlomakpopisa1"/>
        <w:numPr>
          <w:ilvl w:val="0"/>
          <w:numId w:val="4"/>
        </w:numPr>
        <w:rPr>
          <w:rFonts w:ascii="TimesNewRomanPSMT" w:hAnsi="TimesNewRomanPSMT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>Odlomke ne treba uvlačiti već ih odvojiti s jednom praznom linijom</w:t>
      </w:r>
    </w:p>
    <w:p w14:paraId="466F305C" w14:textId="77777777" w:rsidR="00827F73" w:rsidRDefault="00827F73">
      <w:pPr>
        <w:pStyle w:val="Odlomakpopisa1"/>
        <w:rPr>
          <w:rFonts w:ascii="Times New Roman" w:hAnsi="Times New Roman" w:cs="Times New Roman"/>
          <w:sz w:val="24"/>
          <w:szCs w:val="24"/>
        </w:rPr>
      </w:pPr>
    </w:p>
    <w:p w14:paraId="329F058D" w14:textId="77777777" w:rsidR="00827F73" w:rsidRDefault="00B70724">
      <w:pPr>
        <w:pStyle w:val="Odlomakpopisa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NewRomanPSMT" w:hAnsi="TimesNewRomanPSMT"/>
          <w:color w:val="000000"/>
        </w:rPr>
        <w:t xml:space="preserve">sticanje nekih informacija treba činiti </w:t>
      </w:r>
      <w:r>
        <w:rPr>
          <w:rFonts w:ascii="TimesNewRomanPS-ItalicMT" w:hAnsi="TimesNewRomanPS-ItalicMT"/>
          <w:i/>
          <w:iCs/>
          <w:color w:val="000000"/>
        </w:rPr>
        <w:t xml:space="preserve">italic </w:t>
      </w:r>
      <w:r>
        <w:rPr>
          <w:rFonts w:ascii="TimesNewRomanPSMT" w:hAnsi="TimesNewRomanPSMT"/>
          <w:color w:val="000000"/>
        </w:rPr>
        <w:t xml:space="preserve">stilom (kosa slova), a ne </w:t>
      </w:r>
      <w:r>
        <w:rPr>
          <w:rFonts w:ascii="TimesNewRomanPS-BoldMT" w:hAnsi="TimesNewRomanPS-BoldMT"/>
          <w:b/>
          <w:bCs/>
          <w:color w:val="000000"/>
        </w:rPr>
        <w:t xml:space="preserve">bold </w:t>
      </w:r>
      <w:r>
        <w:rPr>
          <w:rFonts w:ascii="TimesNewRomanPSMT" w:hAnsi="TimesNewRomanPSMT"/>
          <w:color w:val="000000"/>
        </w:rPr>
        <w:t>ili podcrtano</w:t>
      </w:r>
    </w:p>
    <w:p w14:paraId="19A4BAAE" w14:textId="77777777" w:rsidR="00827F73" w:rsidRDefault="00B70724">
      <w:pPr>
        <w:numPr>
          <w:ilvl w:val="1"/>
          <w:numId w:val="5"/>
        </w:numPr>
        <w:tabs>
          <w:tab w:val="left" w:pos="82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S</w:t>
      </w:r>
      <w:r>
        <w:rPr>
          <w:rFonts w:ascii="Times New Roman" w:hAnsi="Times New Roman" w:cs="Times New Roman"/>
          <w:sz w:val="24"/>
          <w:szCs w:val="24"/>
        </w:rPr>
        <w:t>like se numeriraju od 1. pa na dalje u cijelom radu, te isto tako se posebno numeriraju Grafikoni i Tablice. Slike, tablice i slične sustave treba obrojčati. Kratak opis slike ili grafikona stavlja se ispod slike odnosno grafikona, a opis tablice stavlja se neposredno iznad tablice. U tekstu kad se pozivate na slike, grafikone i tablice, treba stajati (Slika 1.) ili u Tablici 2., ili na Grafikonu 3</w:t>
      </w:r>
    </w:p>
    <w:p w14:paraId="5F9A717D" w14:textId="77777777" w:rsidR="00FE56E5" w:rsidRDefault="00FE56E5" w:rsidP="00FE56E5">
      <w:pPr>
        <w:tabs>
          <w:tab w:val="left" w:pos="360"/>
          <w:tab w:val="left" w:pos="720"/>
          <w:tab w:val="left" w:pos="82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3009ECD" w14:textId="77777777" w:rsidR="004239B1" w:rsidRDefault="004239B1" w:rsidP="004239B1">
      <w:pPr>
        <w:pStyle w:val="Odlomakpopisa1"/>
        <w:ind w:left="0"/>
        <w:rPr>
          <w:rFonts w:ascii="Times New Roman" w:hAnsi="Times New Roman" w:cs="Times New Roman"/>
          <w:sz w:val="24"/>
          <w:szCs w:val="24"/>
        </w:rPr>
      </w:pPr>
    </w:p>
    <w:p w14:paraId="09D908E0" w14:textId="77777777" w:rsidR="00827F73" w:rsidRDefault="00B70724" w:rsidP="004239B1">
      <w:pPr>
        <w:pStyle w:val="Odlomakpopisa1"/>
        <w:ind w:left="0"/>
        <w:jc w:val="center"/>
        <w:rPr>
          <w:rFonts w:ascii="TimesNewRomanPSMT" w:hAnsi="TimesNewRomanPSMT"/>
          <w:b/>
          <w:bCs/>
          <w:color w:val="000000"/>
          <w:sz w:val="28"/>
          <w:szCs w:val="28"/>
        </w:rPr>
      </w:pPr>
      <w:r>
        <w:rPr>
          <w:rFonts w:ascii="TimesNewRomanPSMT" w:hAnsi="TimesNewRomanPSMT"/>
          <w:b/>
          <w:bCs/>
          <w:color w:val="000000"/>
          <w:sz w:val="28"/>
          <w:szCs w:val="28"/>
        </w:rPr>
        <w:t>NAVOĐENJE LITERATURE</w:t>
      </w:r>
    </w:p>
    <w:p w14:paraId="66362A27" w14:textId="77777777" w:rsidR="00827F73" w:rsidRDefault="00827F73">
      <w:pPr>
        <w:pStyle w:val="Odlomakpopisa1"/>
        <w:jc w:val="center"/>
        <w:rPr>
          <w:rFonts w:ascii="TimesNewRomanPSMT" w:hAnsi="TimesNewRomanPSMT"/>
          <w:b/>
          <w:bCs/>
          <w:color w:val="000000"/>
        </w:rPr>
      </w:pPr>
    </w:p>
    <w:p w14:paraId="46FBFD86" w14:textId="77777777" w:rsidR="00827F73" w:rsidRDefault="00B70724" w:rsidP="00AB0843">
      <w:pPr>
        <w:pStyle w:val="Odlomakpopisa1"/>
        <w:ind w:left="0"/>
        <w:rPr>
          <w:rFonts w:ascii="TimesNewRomanPSMT" w:hAnsi="TimesNewRomanPSMT"/>
          <w:b/>
          <w:bCs/>
          <w:color w:val="000000"/>
        </w:rPr>
      </w:pPr>
      <w:r>
        <w:rPr>
          <w:rFonts w:ascii="TimesNewRomanPSMT" w:hAnsi="TimesNewRomanPSMT"/>
          <w:b/>
          <w:bCs/>
          <w:color w:val="000000"/>
        </w:rPr>
        <w:t>Literatura u tekstu</w:t>
      </w:r>
    </w:p>
    <w:p w14:paraId="4C39D1F9" w14:textId="77777777" w:rsidR="004239B1" w:rsidRDefault="004239B1" w:rsidP="00AB0843">
      <w:pPr>
        <w:pStyle w:val="Odlomakpopisa1"/>
        <w:ind w:left="0"/>
        <w:rPr>
          <w:rFonts w:ascii="TimesNewRomanPSMT" w:hAnsi="TimesNewRomanPSMT"/>
          <w:b/>
          <w:bCs/>
          <w:color w:val="000000"/>
        </w:rPr>
      </w:pPr>
    </w:p>
    <w:p w14:paraId="6139248F" w14:textId="77777777" w:rsidR="00827F73" w:rsidRDefault="00827F73">
      <w:pPr>
        <w:pStyle w:val="Odlomakpopisa1"/>
        <w:rPr>
          <w:rFonts w:ascii="TimesNewRomanPSMT" w:hAnsi="TimesNewRomanPSMT"/>
          <w:color w:val="000000"/>
        </w:rPr>
      </w:pPr>
    </w:p>
    <w:p w14:paraId="683C5963" w14:textId="77777777" w:rsidR="00AB1746" w:rsidRPr="00FE4F93" w:rsidRDefault="00AB1746" w:rsidP="00AB1746">
      <w:pPr>
        <w:pStyle w:val="Odlomakpopisa1"/>
        <w:numPr>
          <w:ilvl w:val="0"/>
          <w:numId w:val="6"/>
        </w:numPr>
        <w:suppressAutoHyphens/>
        <w:autoSpaceDN w:val="0"/>
        <w:spacing w:before="240" w:line="360" w:lineRule="auto"/>
        <w:contextualSpacing w:val="0"/>
        <w:textAlignment w:val="baseline"/>
      </w:pPr>
      <w:r>
        <w:t xml:space="preserve">Za citiranje i izradu popisa literature pogledajte: </w:t>
      </w:r>
      <w:r w:rsidRPr="00FE4F93">
        <w:t>Hebrang Grgić, I</w:t>
      </w:r>
      <w:r>
        <w:t>.</w:t>
      </w:r>
      <w:r w:rsidRPr="00FE4F93">
        <w:t xml:space="preserve"> ; Ivanjko, T</w:t>
      </w:r>
      <w:r>
        <w:t>.</w:t>
      </w:r>
      <w:r w:rsidRPr="00FE4F93">
        <w:t>; Melinščak Zlodi, I</w:t>
      </w:r>
      <w:r>
        <w:t>.</w:t>
      </w:r>
      <w:r w:rsidRPr="00FE4F93">
        <w:t>; Mučnjak, D</w:t>
      </w:r>
      <w:r>
        <w:t xml:space="preserve">. (2018.) </w:t>
      </w:r>
      <w:r w:rsidRPr="005946F8">
        <w:rPr>
          <w:b/>
        </w:rPr>
        <w:t>Citiranje u digitalnom okruženju : priručnik</w:t>
      </w:r>
      <w:r>
        <w:rPr>
          <w:b/>
        </w:rPr>
        <w:t xml:space="preserve">. </w:t>
      </w:r>
      <w:r w:rsidRPr="00563097">
        <w:t xml:space="preserve">Str. 28 – 30. Dostupno na: </w:t>
      </w:r>
      <w:hyperlink r:id="rId13" w:history="1">
        <w:r w:rsidRPr="00563097">
          <w:rPr>
            <w:rStyle w:val="Hyperlink"/>
          </w:rPr>
          <w:t>https://urn.nsk.hr/urn:nbn:hr:131:801018</w:t>
        </w:r>
      </w:hyperlink>
      <w:r w:rsidRPr="00563097">
        <w:t xml:space="preserve"> </w:t>
      </w:r>
    </w:p>
    <w:p w14:paraId="6E3E2A31" w14:textId="77777777" w:rsidR="00827F73" w:rsidRDefault="00B70724">
      <w:pPr>
        <w:pStyle w:val="Odlomakpopisa1"/>
        <w:numPr>
          <w:ilvl w:val="0"/>
          <w:numId w:val="6"/>
        </w:numPr>
        <w:spacing w:before="240" w:line="360" w:lineRule="auto"/>
      </w:pPr>
      <w:r>
        <w:rPr>
          <w:rFonts w:ascii="TimesNewRomanPSMT" w:hAnsi="TimesNewRomanPSMT"/>
          <w:color w:val="000000"/>
        </w:rPr>
        <w:t xml:space="preserve">U tekstu je moguće citirati autora na način da se i autor i godina stave u zagradu (Prezime, godina) ili tako da se prvo navede prezime autora, a godina stavi u zagrade  Prezime (godina). </w:t>
      </w:r>
    </w:p>
    <w:p w14:paraId="61E583F9" w14:textId="77777777" w:rsidR="00827F73" w:rsidRDefault="00B70724">
      <w:pPr>
        <w:pStyle w:val="Odlomakpopisa1"/>
        <w:spacing w:before="240" w:line="360" w:lineRule="auto"/>
        <w:ind w:left="708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Npr. Posljedično ta mjerenja mogu pomoći u identifikaciji talenata (Carter, 1985)  ili  Grgantov, Katić i Janković (2006) su imali za cilj utvrditi...    </w:t>
      </w:r>
    </w:p>
    <w:p w14:paraId="3D04D022" w14:textId="77777777" w:rsidR="00827F73" w:rsidRDefault="00B70724">
      <w:pPr>
        <w:pStyle w:val="Odlomakpopisa1"/>
        <w:numPr>
          <w:ilvl w:val="0"/>
          <w:numId w:val="6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Kada se navodi istraživanje do dva autora, uvijek se navode prezime/prezimena autora. Ukoliko se u tekstu spominje istraživanje većeg broja autora (od 3do 5) onda kod prvog navođenja treba napisati prezimena svih autora, a u sljedećim navođenjima samo prvog autora te dodatak i sur. Primjerice, prvi put: (Buss, Salovey, Schmitt i Miller, 2005), a svaki sljedeći put: (Buss i sur., 2005).  </w:t>
      </w:r>
    </w:p>
    <w:p w14:paraId="7CB178AC" w14:textId="77777777" w:rsidR="00827F73" w:rsidRDefault="00B70724">
      <w:pPr>
        <w:pStyle w:val="Odlomakpopisa1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ima više od pet autora onda se i pri prvom, a i pri kasnijim navođenjima navodi samo prezime prvog autora i sur. (prezime prvog autora i sur., godina). </w:t>
      </w:r>
    </w:p>
    <w:p w14:paraId="3F6F53E6" w14:textId="77777777" w:rsidR="00827F73" w:rsidRDefault="00B70724">
      <w:pPr>
        <w:pStyle w:val="Odlomakpopisa1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 doslovnom prepisivanju dijela teksta (citiranja), citat treba staviti u navodnike i napisati na kojoj stranici izvornika se nalazi. Npr.: "Proces komunikacije sadrži pet temeljnih elemenata. To su: komunikator, poruka, sredstvo komunikacije, primatelj poruke i povratna informacija (feedback)“ (Miljković, 2009, str.197). </w:t>
      </w:r>
    </w:p>
    <w:p w14:paraId="2CF26A4F" w14:textId="77777777" w:rsidR="00827F73" w:rsidRDefault="00B70724">
      <w:pPr>
        <w:pStyle w:val="Odlomakpopisa1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Osnovno je pravilo da svako spominjanje autora u tekstu mora biti navedeno u popisu literature na kraju rada. Vrijedi i obrnuto, sve što se nalazi u popisu literature mora biti spomenuto u samom radu.</w:t>
      </w:r>
    </w:p>
    <w:p w14:paraId="6AE524AD" w14:textId="77777777" w:rsidR="00AB1746" w:rsidRDefault="00AB17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3BCE1BA" w14:textId="77777777" w:rsidR="00827F73" w:rsidRDefault="00B7072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Literatura na kraju teksta </w:t>
      </w:r>
    </w:p>
    <w:p w14:paraId="302C9787" w14:textId="77777777" w:rsidR="004239B1" w:rsidRDefault="004239B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9BDF2BB" w14:textId="77777777" w:rsidR="00827F73" w:rsidRDefault="00B7072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Redoslijed  referenci  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u popisu korištene literature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treba  pisati  abecednim  redom  prema  prezimenu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prvog autora.</w:t>
      </w:r>
    </w:p>
    <w:p w14:paraId="4715BDDC" w14:textId="77777777" w:rsidR="00827F73" w:rsidRDefault="00B70724">
      <w:pPr>
        <w:pStyle w:val="BodyText"/>
        <w:jc w:val="both"/>
        <w:rPr>
          <w:lang w:val="en-GB"/>
        </w:rPr>
      </w:pPr>
      <w:r>
        <w:rPr>
          <w:rFonts w:ascii="TimesNewRoman" w:hAnsi="TimesNewRoman"/>
          <w:color w:val="000000"/>
        </w:rPr>
        <w:t>1) Znanstveni članci u časopisu</w:t>
      </w:r>
    </w:p>
    <w:p w14:paraId="2821772B" w14:textId="77777777" w:rsidR="00827F73" w:rsidRDefault="00B70724">
      <w:pPr>
        <w:pStyle w:val="BodyTex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Pau</w:t>
      </w:r>
      <w:r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ć, </w:t>
      </w:r>
      <w:r>
        <w:rPr>
          <w:rFonts w:ascii="Times New Roman" w:hAnsi="Times New Roman" w:cs="Times New Roman"/>
          <w:sz w:val="24"/>
          <w:szCs w:val="24"/>
          <w:lang w:val="en-GB"/>
        </w:rPr>
        <w:t>J</w:t>
      </w:r>
      <w:r>
        <w:rPr>
          <w:rFonts w:ascii="Times New Roman" w:hAnsi="Times New Roman" w:cs="Times New Roman"/>
          <w:sz w:val="24"/>
          <w:szCs w:val="24"/>
        </w:rPr>
        <w:t>., Č</w:t>
      </w:r>
      <w:r>
        <w:rPr>
          <w:rFonts w:ascii="Times New Roman" w:hAnsi="Times New Roman" w:cs="Times New Roman"/>
          <w:sz w:val="24"/>
          <w:szCs w:val="24"/>
          <w:lang w:val="en-GB"/>
        </w:rPr>
        <w:t>avala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  <w:lang w:val="en-GB"/>
        </w:rPr>
        <w:t>Kati</w:t>
      </w:r>
      <w:r>
        <w:rPr>
          <w:rFonts w:ascii="Times New Roman" w:hAnsi="Times New Roman" w:cs="Times New Roman"/>
          <w:sz w:val="24"/>
          <w:szCs w:val="24"/>
        </w:rPr>
        <w:t xml:space="preserve">ć, </w:t>
      </w:r>
      <w:r>
        <w:rPr>
          <w:rFonts w:ascii="Times New Roman" w:hAnsi="Times New Roman" w:cs="Times New Roman"/>
          <w:sz w:val="24"/>
          <w:szCs w:val="24"/>
          <w:lang w:val="en-GB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. (2006).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Relations of the Morphological Characteristic Latent Structure and Body Posture Indicators in Children Aged Seven to Nine Years.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Collegium Antropologicum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30 (3), 621-627. </w:t>
      </w:r>
    </w:p>
    <w:p w14:paraId="26E562B9" w14:textId="77777777" w:rsidR="00827F73" w:rsidRDefault="00B7072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Knjige</w:t>
      </w:r>
    </w:p>
    <w:p w14:paraId="49090C3A" w14:textId="77777777" w:rsidR="00827F73" w:rsidRDefault="00B7072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Pinel, J. (2001). Biološka psihologija. Jastrebarsko: Naklada Slap. </w:t>
      </w:r>
    </w:p>
    <w:p w14:paraId="7B26EFAC" w14:textId="77777777" w:rsidR="00827F73" w:rsidRDefault="00B707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Doktorske disertacije, magistarski/diplomski radovi</w:t>
      </w:r>
    </w:p>
    <w:p w14:paraId="1FC59B30" w14:textId="77777777" w:rsidR="00827F73" w:rsidRDefault="00B707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Paušić, J. (2007).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Konstrukcija i vrednovanje mjernih postupaka za procijenu tjelesnog držanja u dječaka dobi od 10 do 13 godina.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Doktorska disertacija, Zagreb: Kineziološki fakultet. </w:t>
      </w:r>
    </w:p>
    <w:p w14:paraId="7ADF4418" w14:textId="77777777" w:rsidR="00827F73" w:rsidRDefault="00B707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Radovi u zbornicima</w:t>
      </w:r>
    </w:p>
    <w:p w14:paraId="62444DBE" w14:textId="77777777" w:rsidR="00827F73" w:rsidRDefault="00B707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Pau</w:t>
      </w:r>
      <w:r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ć, </w:t>
      </w:r>
      <w:r>
        <w:rPr>
          <w:rFonts w:ascii="Times New Roman" w:hAnsi="Times New Roman" w:cs="Times New Roman"/>
          <w:sz w:val="24"/>
          <w:szCs w:val="24"/>
          <w:lang w:val="en-GB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  <w:lang w:val="en-GB"/>
        </w:rPr>
        <w:t>Kosinac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  <w:lang w:val="en-GB"/>
        </w:rPr>
        <w:t>Pa</w:t>
      </w:r>
      <w:r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  <w:lang w:val="en-GB"/>
        </w:rPr>
        <w:t>anin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. (2005). </w:t>
      </w:r>
      <w:r>
        <w:rPr>
          <w:rFonts w:ascii="Times New Roman" w:hAnsi="Times New Roman" w:cs="Times New Roman"/>
          <w:sz w:val="24"/>
          <w:szCs w:val="24"/>
          <w:lang w:val="en-GB"/>
        </w:rPr>
        <w:t>Procjena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pouzdanosti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valjanosti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mjernog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instrumenta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Skoliozometra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valorizaciju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pokazatelja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tjelesnog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dr</w:t>
      </w:r>
      <w:r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  <w:lang w:val="en-GB"/>
        </w:rPr>
        <w:t>anja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GB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GB"/>
        </w:rPr>
        <w:t>Sekuli</w:t>
      </w:r>
      <w:r>
        <w:rPr>
          <w:rFonts w:ascii="Times New Roman" w:hAnsi="Times New Roman" w:cs="Times New Roman"/>
          <w:sz w:val="24"/>
          <w:szCs w:val="24"/>
        </w:rPr>
        <w:t xml:space="preserve">ć, </w:t>
      </w:r>
      <w:r>
        <w:rPr>
          <w:rFonts w:ascii="Times New Roman" w:hAnsi="Times New Roman" w:cs="Times New Roman"/>
          <w:sz w:val="24"/>
          <w:szCs w:val="24"/>
          <w:lang w:val="en-GB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GB"/>
        </w:rPr>
        <w:t>Male</w:t>
      </w:r>
      <w:r>
        <w:rPr>
          <w:rFonts w:ascii="Times New Roman" w:hAnsi="Times New Roman" w:cs="Times New Roman"/>
          <w:sz w:val="24"/>
          <w:szCs w:val="24"/>
        </w:rPr>
        <w:t xml:space="preserve">š, Đ. </w:t>
      </w:r>
      <w:r>
        <w:rPr>
          <w:rFonts w:ascii="Times New Roman" w:hAnsi="Times New Roman" w:cs="Times New Roman"/>
          <w:sz w:val="24"/>
          <w:szCs w:val="24"/>
          <w:lang w:val="en-GB"/>
        </w:rPr>
        <w:t>Mileti</w:t>
      </w:r>
      <w:r>
        <w:rPr>
          <w:rFonts w:ascii="Times New Roman" w:hAnsi="Times New Roman" w:cs="Times New Roman"/>
          <w:sz w:val="24"/>
          <w:szCs w:val="24"/>
        </w:rPr>
        <w:t>ć (</w:t>
      </w:r>
      <w:r>
        <w:rPr>
          <w:rFonts w:ascii="Times New Roman" w:hAnsi="Times New Roman" w:cs="Times New Roman"/>
          <w:sz w:val="24"/>
          <w:szCs w:val="24"/>
          <w:lang w:val="en-GB"/>
        </w:rPr>
        <w:t>ur</w:t>
      </w:r>
      <w:r>
        <w:rPr>
          <w:rFonts w:ascii="Times New Roman" w:hAnsi="Times New Roman" w:cs="Times New Roman"/>
          <w:sz w:val="24"/>
          <w:szCs w:val="24"/>
        </w:rPr>
        <w:t xml:space="preserve">.),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Zbornik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radova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Me</w:t>
      </w:r>
      <w:r>
        <w:rPr>
          <w:rFonts w:ascii="Times New Roman" w:hAnsi="Times New Roman" w:cs="Times New Roman"/>
          <w:i/>
          <w:sz w:val="24"/>
          <w:szCs w:val="24"/>
        </w:rPr>
        <w:t>đ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unarodno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znanstveno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stru</w:t>
      </w:r>
      <w:r>
        <w:rPr>
          <w:rFonts w:ascii="Times New Roman" w:hAnsi="Times New Roman" w:cs="Times New Roman"/>
          <w:i/>
          <w:sz w:val="24"/>
          <w:szCs w:val="24"/>
        </w:rPr>
        <w:t>č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nog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savjetovanja</w:t>
      </w:r>
      <w:r>
        <w:rPr>
          <w:rFonts w:ascii="Times New Roman" w:hAnsi="Times New Roman" w:cs="Times New Roman"/>
          <w:i/>
          <w:sz w:val="24"/>
          <w:szCs w:val="24"/>
        </w:rPr>
        <w:t xml:space="preserve"> „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Sport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rekreacija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fitness</w:t>
      </w:r>
      <w:r>
        <w:rPr>
          <w:rFonts w:ascii="Times New Roman" w:hAnsi="Times New Roman" w:cs="Times New Roman"/>
          <w:i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>Split</w:t>
      </w:r>
      <w:r>
        <w:rPr>
          <w:rFonts w:ascii="Times New Roman" w:hAnsi="Times New Roman" w:cs="Times New Roman"/>
          <w:sz w:val="24"/>
          <w:szCs w:val="24"/>
        </w:rPr>
        <w:t>, 2005. (</w:t>
      </w:r>
      <w:r>
        <w:rPr>
          <w:rFonts w:ascii="Times New Roman" w:hAnsi="Times New Roman" w:cs="Times New Roman"/>
          <w:sz w:val="24"/>
          <w:szCs w:val="24"/>
          <w:lang w:val="en-GB"/>
        </w:rPr>
        <w:t>str</w:t>
      </w:r>
      <w:r>
        <w:rPr>
          <w:rFonts w:ascii="Times New Roman" w:hAnsi="Times New Roman" w:cs="Times New Roman"/>
          <w:sz w:val="24"/>
          <w:szCs w:val="24"/>
        </w:rPr>
        <w:t xml:space="preserve">. 101-105). </w:t>
      </w:r>
      <w:r>
        <w:rPr>
          <w:rFonts w:ascii="Times New Roman" w:hAnsi="Times New Roman" w:cs="Times New Roman"/>
          <w:sz w:val="24"/>
          <w:szCs w:val="24"/>
          <w:lang w:val="en-GB"/>
        </w:rPr>
        <w:t>Split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GB"/>
        </w:rPr>
        <w:t>Zavod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kineziologiju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Fakulteta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prirodoslovno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GB"/>
        </w:rPr>
        <w:t>matemati</w:t>
      </w:r>
      <w:r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  <w:lang w:val="en-GB"/>
        </w:rPr>
        <w:t>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znanosti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odgojnih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podru</w:t>
      </w:r>
      <w:r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  <w:lang w:val="en-GB"/>
        </w:rPr>
        <w:t>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676A21" w14:textId="77777777" w:rsidR="00827F73" w:rsidRDefault="00B70724">
      <w:pPr>
        <w:numPr>
          <w:ilvl w:val="0"/>
          <w:numId w:val="7"/>
        </w:numPr>
        <w:jc w:val="both"/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t>Tekst na web stranicama</w:t>
      </w:r>
    </w:p>
    <w:p w14:paraId="275F7AB6" w14:textId="77777777" w:rsidR="00827F73" w:rsidRDefault="00B70724">
      <w:pPr>
        <w:jc w:val="both"/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t xml:space="preserve">Šverko, B., ur. (2000). Vodič kroz zanimanja - elektroničko izdanje: prilozi vrednovanju profesionalnog usmjeravanja putem Interneta, preuzeto 20. 06. 2007. s </w:t>
      </w:r>
      <w:hyperlink r:id="rId14" w:anchor="psiho" w:history="1">
        <w:r>
          <w:rPr>
            <w:rStyle w:val="Hyperlink"/>
            <w:rFonts w:ascii="TimesNewRoman" w:hAnsi="TimesNewRoman"/>
          </w:rPr>
          <w:t>http://knjiznice.ffzg.hr/info.html#psiho</w:t>
        </w:r>
      </w:hyperlink>
    </w:p>
    <w:p w14:paraId="14F36260" w14:textId="77777777" w:rsidR="00827F73" w:rsidRDefault="00827F73">
      <w:pPr>
        <w:jc w:val="both"/>
        <w:rPr>
          <w:rFonts w:ascii="TimesNewRoman" w:hAnsi="TimesNewRoman"/>
          <w:color w:val="000000"/>
        </w:rPr>
      </w:pPr>
    </w:p>
    <w:p w14:paraId="5811B093" w14:textId="77777777" w:rsidR="00AB1746" w:rsidRDefault="00AB1746">
      <w:pPr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br w:type="page"/>
      </w:r>
    </w:p>
    <w:p w14:paraId="39AFDDFB" w14:textId="77777777" w:rsidR="00827F73" w:rsidRDefault="00B70724">
      <w:pPr>
        <w:jc w:val="center"/>
        <w:rPr>
          <w:rFonts w:ascii="TimesNewRoman" w:hAnsi="TimesNewRoman"/>
          <w:color w:val="000000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SVEUČILIŠTE U SPLITU</w:t>
      </w:r>
    </w:p>
    <w:p w14:paraId="2AE3B336" w14:textId="77777777" w:rsidR="00827F73" w:rsidRDefault="00B707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KINEZIOLOŠKI FAKULTET</w:t>
      </w:r>
    </w:p>
    <w:p w14:paraId="7C5EEDF7" w14:textId="77777777" w:rsidR="00AB1746" w:rsidRDefault="00AB1746" w:rsidP="00AB174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SVEUČILIŠNI </w:t>
      </w:r>
      <w:r w:rsidRPr="00DF3323">
        <w:rPr>
          <w:rFonts w:ascii="Times New Roman" w:hAnsi="Times New Roman"/>
          <w:b/>
          <w:color w:val="FF0000"/>
          <w:sz w:val="32"/>
          <w:szCs w:val="32"/>
        </w:rPr>
        <w:t>PRIJEDIPLOMSKI</w:t>
      </w:r>
      <w:r w:rsidR="00DF3323" w:rsidRPr="00DF3323">
        <w:rPr>
          <w:rFonts w:ascii="Times New Roman" w:hAnsi="Times New Roman"/>
          <w:b/>
          <w:color w:val="FF0000"/>
          <w:sz w:val="32"/>
          <w:szCs w:val="32"/>
        </w:rPr>
        <w:t>/DIPLOMSKI</w:t>
      </w:r>
      <w:r w:rsidR="00DF3323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STUDIJ KINEZIOLOGIJE</w:t>
      </w:r>
    </w:p>
    <w:p w14:paraId="60DC0448" w14:textId="77777777" w:rsidR="00827F73" w:rsidRDefault="00827F7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9D1931" w14:textId="77777777" w:rsidR="00827F73" w:rsidRDefault="00827F7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DC613D" w14:textId="77777777" w:rsidR="00827F73" w:rsidRDefault="00827F73">
      <w:pPr>
        <w:rPr>
          <w:rFonts w:ascii="Times New Roman" w:hAnsi="Times New Roman" w:cs="Times New Roman"/>
          <w:sz w:val="28"/>
          <w:szCs w:val="28"/>
        </w:rPr>
      </w:pPr>
    </w:p>
    <w:p w14:paraId="5D8B457D" w14:textId="77777777" w:rsidR="00827F73" w:rsidRDefault="00827F73">
      <w:pPr>
        <w:rPr>
          <w:rFonts w:ascii="Times New Roman" w:hAnsi="Times New Roman" w:cs="Times New Roman"/>
          <w:sz w:val="28"/>
          <w:szCs w:val="28"/>
        </w:rPr>
      </w:pPr>
    </w:p>
    <w:p w14:paraId="42F5AEA4" w14:textId="77777777" w:rsidR="00827F73" w:rsidRDefault="00827F73">
      <w:pPr>
        <w:rPr>
          <w:rFonts w:ascii="Times New Roman" w:hAnsi="Times New Roman" w:cs="Times New Roman"/>
          <w:sz w:val="28"/>
          <w:szCs w:val="28"/>
        </w:rPr>
      </w:pPr>
    </w:p>
    <w:p w14:paraId="6639A86F" w14:textId="77777777" w:rsidR="00827F73" w:rsidRDefault="00827F73">
      <w:pPr>
        <w:rPr>
          <w:rFonts w:ascii="Times New Roman" w:hAnsi="Times New Roman" w:cs="Times New Roman"/>
          <w:sz w:val="28"/>
          <w:szCs w:val="28"/>
        </w:rPr>
      </w:pPr>
    </w:p>
    <w:p w14:paraId="4CFFA8E1" w14:textId="77777777" w:rsidR="00827F73" w:rsidRDefault="00B7072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NASLOV </w:t>
      </w:r>
      <w:r w:rsidRPr="00DF3323">
        <w:rPr>
          <w:rFonts w:ascii="Times New Roman" w:hAnsi="Times New Roman" w:cs="Times New Roman"/>
          <w:b/>
          <w:color w:val="FF0000"/>
          <w:sz w:val="44"/>
          <w:szCs w:val="44"/>
        </w:rPr>
        <w:t>ZAVRŠNOG</w:t>
      </w:r>
      <w:r w:rsidR="00DF3323" w:rsidRPr="00DF3323">
        <w:rPr>
          <w:rFonts w:ascii="Times New Roman" w:hAnsi="Times New Roman" w:cs="Times New Roman"/>
          <w:b/>
          <w:color w:val="FF0000"/>
          <w:sz w:val="44"/>
          <w:szCs w:val="44"/>
        </w:rPr>
        <w:t>/DIPLOMSKOG</w:t>
      </w:r>
      <w:r>
        <w:rPr>
          <w:rFonts w:ascii="Times New Roman" w:hAnsi="Times New Roman" w:cs="Times New Roman"/>
          <w:b/>
          <w:sz w:val="44"/>
          <w:szCs w:val="44"/>
        </w:rPr>
        <w:t xml:space="preserve"> RADA</w:t>
      </w:r>
    </w:p>
    <w:p w14:paraId="06FE9190" w14:textId="77777777" w:rsidR="00827F73" w:rsidRDefault="00DF33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70724" w:rsidRPr="00DF3323">
        <w:rPr>
          <w:rFonts w:ascii="Times New Roman" w:hAnsi="Times New Roman" w:cs="Times New Roman"/>
          <w:color w:val="FF0000"/>
          <w:sz w:val="28"/>
          <w:szCs w:val="28"/>
        </w:rPr>
        <w:t>ZAVRŠNI</w:t>
      </w:r>
      <w:r w:rsidRPr="00DF3323">
        <w:rPr>
          <w:rFonts w:ascii="Times New Roman" w:hAnsi="Times New Roman" w:cs="Times New Roman"/>
          <w:color w:val="FF0000"/>
          <w:sz w:val="28"/>
          <w:szCs w:val="28"/>
        </w:rPr>
        <w:t>/DIPLOMSKI</w:t>
      </w:r>
      <w:r w:rsidR="00B70724">
        <w:rPr>
          <w:rFonts w:ascii="Times New Roman" w:hAnsi="Times New Roman" w:cs="Times New Roman"/>
          <w:sz w:val="28"/>
          <w:szCs w:val="28"/>
        </w:rPr>
        <w:t xml:space="preserve"> RAD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F230246" w14:textId="77777777" w:rsidR="00827F73" w:rsidRDefault="00827F7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1B23C7" w14:textId="77777777" w:rsidR="00827F73" w:rsidRDefault="00827F73">
      <w:pPr>
        <w:rPr>
          <w:rFonts w:ascii="Times New Roman" w:hAnsi="Times New Roman" w:cs="Times New Roman"/>
          <w:sz w:val="24"/>
          <w:szCs w:val="24"/>
        </w:rPr>
      </w:pPr>
    </w:p>
    <w:p w14:paraId="053855F3" w14:textId="77777777" w:rsidR="00827F73" w:rsidRDefault="00827F73">
      <w:pPr>
        <w:rPr>
          <w:rFonts w:ascii="Times New Roman" w:hAnsi="Times New Roman" w:cs="Times New Roman"/>
          <w:sz w:val="24"/>
          <w:szCs w:val="24"/>
        </w:rPr>
      </w:pPr>
    </w:p>
    <w:p w14:paraId="5D45F7C9" w14:textId="77777777" w:rsidR="00827F73" w:rsidRDefault="00827F73">
      <w:pPr>
        <w:rPr>
          <w:rFonts w:ascii="Times New Roman" w:hAnsi="Times New Roman" w:cs="Times New Roman"/>
          <w:sz w:val="24"/>
          <w:szCs w:val="24"/>
        </w:rPr>
      </w:pPr>
    </w:p>
    <w:p w14:paraId="603FAFD0" w14:textId="77777777" w:rsidR="00827F73" w:rsidRDefault="00827F73">
      <w:pPr>
        <w:rPr>
          <w:rFonts w:ascii="Times New Roman" w:hAnsi="Times New Roman" w:cs="Times New Roman"/>
          <w:sz w:val="24"/>
          <w:szCs w:val="24"/>
        </w:rPr>
      </w:pPr>
    </w:p>
    <w:p w14:paraId="06489795" w14:textId="77777777" w:rsidR="00827F73" w:rsidRDefault="00827F73">
      <w:pPr>
        <w:rPr>
          <w:rFonts w:ascii="Times New Roman" w:hAnsi="Times New Roman" w:cs="Times New Roman"/>
          <w:sz w:val="24"/>
          <w:szCs w:val="24"/>
        </w:rPr>
      </w:pPr>
    </w:p>
    <w:p w14:paraId="29EBDA84" w14:textId="77777777" w:rsidR="00827F73" w:rsidRDefault="00827F73">
      <w:pPr>
        <w:rPr>
          <w:rFonts w:ascii="Times New Roman" w:hAnsi="Times New Roman" w:cs="Times New Roman"/>
          <w:sz w:val="24"/>
          <w:szCs w:val="24"/>
        </w:rPr>
      </w:pPr>
    </w:p>
    <w:p w14:paraId="582AB3F2" w14:textId="77777777" w:rsidR="00827F73" w:rsidRDefault="00B707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Student: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Mentor:</w:t>
      </w:r>
    </w:p>
    <w:p w14:paraId="79463B61" w14:textId="77777777" w:rsidR="00827F73" w:rsidRDefault="00B707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Xxx Xxx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Dr. sc. Xxx Xxx</w:t>
      </w:r>
    </w:p>
    <w:p w14:paraId="1660EABB" w14:textId="77777777" w:rsidR="00827F73" w:rsidRDefault="00827F73">
      <w:pPr>
        <w:rPr>
          <w:rFonts w:ascii="Times New Roman" w:hAnsi="Times New Roman" w:cs="Times New Roman"/>
          <w:sz w:val="28"/>
          <w:szCs w:val="28"/>
        </w:rPr>
      </w:pPr>
    </w:p>
    <w:p w14:paraId="1F19D064" w14:textId="77777777" w:rsidR="00827F73" w:rsidRDefault="00827F73">
      <w:pPr>
        <w:rPr>
          <w:rFonts w:ascii="Times New Roman" w:hAnsi="Times New Roman" w:cs="Times New Roman"/>
          <w:sz w:val="28"/>
          <w:szCs w:val="28"/>
        </w:rPr>
      </w:pPr>
    </w:p>
    <w:p w14:paraId="3C5C589B" w14:textId="77777777" w:rsidR="00827F73" w:rsidRDefault="00B707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Split, 2017.</w:t>
      </w:r>
    </w:p>
    <w:p w14:paraId="3DC008B4" w14:textId="77777777" w:rsidR="00DF3323" w:rsidRDefault="00DF3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B1AA56E" w14:textId="77777777" w:rsidR="00827F73" w:rsidRDefault="00B7072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lastRenderedPageBreak/>
        <w:t>SADRŽAJ</w:t>
      </w:r>
    </w:p>
    <w:p w14:paraId="18491DBE" w14:textId="77777777" w:rsidR="00827F73" w:rsidRDefault="00827F7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4806BF04" w14:textId="77777777" w:rsidR="00827F73" w:rsidRDefault="00827F7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45DAD0BF" w14:textId="77777777" w:rsidR="00827F73" w:rsidRDefault="00B70724">
      <w:pPr>
        <w:numPr>
          <w:ilvl w:val="0"/>
          <w:numId w:val="8"/>
        </w:numPr>
        <w:tabs>
          <w:tab w:val="left" w:pos="720"/>
          <w:tab w:val="left" w:leader="underscore" w:pos="79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UVOD 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  <w:t>4</w:t>
      </w:r>
    </w:p>
    <w:p w14:paraId="7687167C" w14:textId="77777777" w:rsidR="00827F73" w:rsidRDefault="00B70724">
      <w:pPr>
        <w:numPr>
          <w:ilvl w:val="1"/>
          <w:numId w:val="8"/>
        </w:numPr>
        <w:tabs>
          <w:tab w:val="left" w:leader="underscore" w:pos="79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Podnaslov 1. 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  <w:t>4</w:t>
      </w:r>
    </w:p>
    <w:p w14:paraId="377690DA" w14:textId="77777777" w:rsidR="00827F73" w:rsidRDefault="00B70724">
      <w:pPr>
        <w:tabs>
          <w:tab w:val="left" w:pos="792"/>
          <w:tab w:val="left" w:leader="underscore" w:pos="792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1.1. Podnaslov 2. 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  <w:t>5</w:t>
      </w:r>
    </w:p>
    <w:p w14:paraId="5A9FD422" w14:textId="77777777" w:rsidR="00827F73" w:rsidRDefault="00B70724">
      <w:pPr>
        <w:numPr>
          <w:ilvl w:val="0"/>
          <w:numId w:val="8"/>
        </w:numPr>
        <w:tabs>
          <w:tab w:val="left" w:pos="720"/>
          <w:tab w:val="left" w:leader="underscore" w:pos="79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DOSADAŠNJA ISTRAŽIVANJA 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  <w:t>6</w:t>
      </w:r>
    </w:p>
    <w:p w14:paraId="409A0D7E" w14:textId="77777777" w:rsidR="00827F73" w:rsidRDefault="00B70724">
      <w:pPr>
        <w:numPr>
          <w:ilvl w:val="0"/>
          <w:numId w:val="8"/>
        </w:numPr>
        <w:tabs>
          <w:tab w:val="left" w:pos="720"/>
          <w:tab w:val="left" w:leader="underscore" w:pos="79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CILJ RADA 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  <w:t>7</w:t>
      </w:r>
    </w:p>
    <w:p w14:paraId="71047F40" w14:textId="77777777" w:rsidR="00827F73" w:rsidRDefault="00B70724">
      <w:pPr>
        <w:numPr>
          <w:ilvl w:val="0"/>
          <w:numId w:val="8"/>
        </w:numPr>
        <w:tabs>
          <w:tab w:val="left" w:pos="720"/>
          <w:tab w:val="left" w:leader="underscore" w:pos="79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HIPOTEZE 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  <w:t>8</w:t>
      </w:r>
    </w:p>
    <w:p w14:paraId="5492AA57" w14:textId="77777777" w:rsidR="00827F73" w:rsidRDefault="00B70724">
      <w:pPr>
        <w:numPr>
          <w:ilvl w:val="0"/>
          <w:numId w:val="8"/>
        </w:numPr>
        <w:tabs>
          <w:tab w:val="left" w:leader="underscore" w:pos="79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METODE RADA 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  <w:t>9</w:t>
      </w:r>
    </w:p>
    <w:p w14:paraId="199DC19F" w14:textId="77777777" w:rsidR="00827F73" w:rsidRDefault="00B70724">
      <w:pPr>
        <w:numPr>
          <w:ilvl w:val="1"/>
          <w:numId w:val="8"/>
        </w:numPr>
        <w:tabs>
          <w:tab w:val="left" w:leader="underscore" w:pos="79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Uzorak ispitanika 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  <w:t>9</w:t>
      </w:r>
    </w:p>
    <w:p w14:paraId="5419A775" w14:textId="77777777" w:rsidR="00827F73" w:rsidRDefault="00B70724">
      <w:pPr>
        <w:numPr>
          <w:ilvl w:val="1"/>
          <w:numId w:val="8"/>
        </w:numPr>
        <w:tabs>
          <w:tab w:val="left" w:leader="underscore" w:pos="79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Uzorak varijabli (mjernih instrumenata)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  <w:t>9</w:t>
      </w:r>
    </w:p>
    <w:p w14:paraId="773A2445" w14:textId="77777777" w:rsidR="00827F73" w:rsidRDefault="00B70724">
      <w:pPr>
        <w:numPr>
          <w:ilvl w:val="1"/>
          <w:numId w:val="8"/>
        </w:numPr>
        <w:tabs>
          <w:tab w:val="left" w:leader="underscore" w:pos="79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Opis eksperimentalnog postupka 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  <w:t>9</w:t>
      </w:r>
    </w:p>
    <w:p w14:paraId="0C8E5312" w14:textId="77777777" w:rsidR="00827F73" w:rsidRDefault="00B70724">
      <w:pPr>
        <w:numPr>
          <w:ilvl w:val="1"/>
          <w:numId w:val="8"/>
        </w:numPr>
        <w:tabs>
          <w:tab w:val="left" w:leader="underscore" w:pos="79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Metode obrade podataka 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  <w:t>9</w:t>
      </w:r>
    </w:p>
    <w:p w14:paraId="4B159183" w14:textId="77777777" w:rsidR="00827F73" w:rsidRDefault="00B70724">
      <w:pPr>
        <w:numPr>
          <w:ilvl w:val="0"/>
          <w:numId w:val="8"/>
        </w:numPr>
        <w:tabs>
          <w:tab w:val="left" w:leader="underscore" w:pos="79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REZULTATI I RASPRAVA 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  <w:t>10</w:t>
      </w:r>
    </w:p>
    <w:p w14:paraId="157C1C5E" w14:textId="77777777" w:rsidR="00827F73" w:rsidRDefault="00B70724">
      <w:pPr>
        <w:numPr>
          <w:ilvl w:val="0"/>
          <w:numId w:val="8"/>
        </w:numPr>
        <w:tabs>
          <w:tab w:val="left" w:leader="underscore" w:pos="79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ZAKLJUČAK 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  <w:t>11</w:t>
      </w:r>
    </w:p>
    <w:p w14:paraId="55590A74" w14:textId="77777777" w:rsidR="00827F73" w:rsidRDefault="00B70724">
      <w:pPr>
        <w:numPr>
          <w:ilvl w:val="0"/>
          <w:numId w:val="8"/>
        </w:numPr>
        <w:tabs>
          <w:tab w:val="left" w:leader="underscore" w:pos="79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LITERATURA 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  <w:t>12</w:t>
      </w:r>
    </w:p>
    <w:p w14:paraId="53F2E8D8" w14:textId="77777777" w:rsidR="00827F73" w:rsidRDefault="00827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28DB851B" w14:textId="77777777" w:rsidR="0063175D" w:rsidRDefault="0063175D">
      <w:pPr>
        <w:rPr>
          <w:rFonts w:ascii="Times New Roman" w:eastAsia="Times New Roman" w:hAnsi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sz w:val="28"/>
          <w:szCs w:val="28"/>
          <w:lang w:eastAsia="hr-HR"/>
        </w:rPr>
        <w:br w:type="page"/>
      </w:r>
    </w:p>
    <w:p w14:paraId="088E2019" w14:textId="77777777" w:rsidR="0063175D" w:rsidRDefault="0063175D" w:rsidP="003F75A8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4F7216E7" w14:textId="77777777" w:rsidR="003F75A8" w:rsidRDefault="003F75A8" w:rsidP="003F75A8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sz w:val="28"/>
          <w:szCs w:val="28"/>
          <w:lang w:eastAsia="hr-HR"/>
        </w:rPr>
        <w:t>SAŽETAK</w:t>
      </w:r>
    </w:p>
    <w:p w14:paraId="66E5821E" w14:textId="77777777" w:rsidR="003F75A8" w:rsidRPr="003D1142" w:rsidRDefault="003F75A8" w:rsidP="003F75A8">
      <w:pPr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3D1142">
        <w:rPr>
          <w:rFonts w:ascii="Times New Roman" w:eastAsia="Times New Roman" w:hAnsi="Times New Roman"/>
          <w:b/>
          <w:sz w:val="24"/>
          <w:szCs w:val="24"/>
          <w:lang w:eastAsia="hr-HR"/>
        </w:rPr>
        <w:t>Sažetak mora sadržavati do maksimalno 300 riječi.</w:t>
      </w:r>
    </w:p>
    <w:p w14:paraId="0DBDAFD0" w14:textId="77777777" w:rsidR="003F75A8" w:rsidRDefault="003F75A8" w:rsidP="003F75A8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410E7C27" w14:textId="77777777" w:rsidR="00AB1746" w:rsidRPr="00FE194A" w:rsidRDefault="00AB1746" w:rsidP="00AB1746">
      <w:pPr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E194A">
        <w:rPr>
          <w:rFonts w:ascii="Times New Roman" w:eastAsia="Times New Roman" w:hAnsi="Times New Roman"/>
          <w:b/>
          <w:sz w:val="24"/>
          <w:szCs w:val="24"/>
          <w:lang w:eastAsia="hr-HR"/>
        </w:rPr>
        <w:t>KLJUČNE RIJEČI:</w:t>
      </w:r>
    </w:p>
    <w:p w14:paraId="63BDC9D8" w14:textId="77777777" w:rsidR="003F75A8" w:rsidRDefault="003F75A8" w:rsidP="003F75A8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02F54FF8" w14:textId="77777777" w:rsidR="003F75A8" w:rsidRDefault="003F75A8" w:rsidP="003F75A8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1809912C" w14:textId="77777777" w:rsidR="003F75A8" w:rsidRDefault="003F75A8" w:rsidP="003F75A8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421301AE" w14:textId="77777777" w:rsidR="003F75A8" w:rsidRDefault="003F75A8" w:rsidP="003F75A8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6E343FA2" w14:textId="77777777" w:rsidR="003F75A8" w:rsidRDefault="003F75A8" w:rsidP="003F75A8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657A185E" w14:textId="77777777" w:rsidR="003F75A8" w:rsidRDefault="003F75A8" w:rsidP="003F75A8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1805CB5B" w14:textId="77777777" w:rsidR="003F75A8" w:rsidRDefault="003F75A8" w:rsidP="003F75A8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sz w:val="28"/>
          <w:szCs w:val="28"/>
          <w:lang w:eastAsia="hr-HR"/>
        </w:rPr>
        <w:t>ABSTRACT</w:t>
      </w:r>
    </w:p>
    <w:p w14:paraId="3157298B" w14:textId="77777777" w:rsidR="00AB1746" w:rsidRPr="00DF13B1" w:rsidRDefault="00AB1746" w:rsidP="00AB1746">
      <w:pPr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TITLE (n</w:t>
      </w:r>
      <w:r w:rsidRPr="00DF13B1">
        <w:rPr>
          <w:rFonts w:ascii="Times New Roman" w:eastAsia="Times New Roman" w:hAnsi="Times New Roman"/>
          <w:b/>
          <w:sz w:val="24"/>
          <w:szCs w:val="24"/>
          <w:lang w:eastAsia="hr-HR"/>
        </w:rPr>
        <w:t>aslov rada preveden na engleski jezik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)</w:t>
      </w:r>
    </w:p>
    <w:p w14:paraId="77E177E9" w14:textId="77777777" w:rsidR="00827F73" w:rsidRDefault="003F75A8" w:rsidP="003F75A8">
      <w:pPr>
        <w:tabs>
          <w:tab w:val="left" w:pos="36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Sažetak na engleskom jeziku koji mora sadržavati do maksimalno 300 riječi</w:t>
      </w:r>
      <w:r w:rsidR="00AB1746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1FC20B40" w14:textId="77777777" w:rsidR="00AB1746" w:rsidRDefault="00AB1746" w:rsidP="003F75A8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72365569" w14:textId="77777777" w:rsidR="00AB1746" w:rsidRPr="00FE194A" w:rsidRDefault="00AB1746" w:rsidP="00AB174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E194A">
        <w:rPr>
          <w:rFonts w:ascii="Times New Roman" w:hAnsi="Times New Roman"/>
          <w:b/>
          <w:sz w:val="24"/>
          <w:szCs w:val="24"/>
        </w:rPr>
        <w:t>KEY WORDS:</w:t>
      </w:r>
    </w:p>
    <w:p w14:paraId="2977A212" w14:textId="77777777" w:rsidR="00AB1746" w:rsidRDefault="00AB1746" w:rsidP="003F75A8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6D914901" w14:textId="77777777" w:rsidR="00AB1746" w:rsidRDefault="00AB1746" w:rsidP="003F75A8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sectPr w:rsidR="00AB174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9AA9B9A" w14:textId="77777777" w:rsidR="00827F73" w:rsidRDefault="00B70724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lastRenderedPageBreak/>
        <w:t>UVOD</w:t>
      </w:r>
    </w:p>
    <w:p w14:paraId="2120670C" w14:textId="77777777" w:rsidR="00827F73" w:rsidRDefault="00827F7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731DF3D3" w14:textId="77777777" w:rsidR="00827F73" w:rsidRDefault="00B70724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Prijelomi kostiju šake su prema statistikama najčešći uzročnici invaliditeta među koštano – zglobnim povredama. Budući da su ovi prijelomi česti i da zahvaćaju male kosti, oni su nerijetko neopravdano zanemarivani i to što se zapostave ili njihovo liječenje prepušta nedovoljno obučenim ljudima. Rezultati ovakvog pristupa liječenju su često kontrakture koja na šaci ugrožavaju upravo njenu osnovnu funkciju – pokret. </w:t>
      </w:r>
    </w:p>
    <w:p w14:paraId="5F1FD5E5" w14:textId="77777777" w:rsidR="00827F73" w:rsidRDefault="00827F73">
      <w:pPr>
        <w:spacing w:after="120" w:line="36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5D8FED" w14:textId="77777777" w:rsidR="00827F73" w:rsidRDefault="00B70724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Prema nekim statistikama više od polovine od ukupnih trajnih radnih nesposobnosti zbog povređivanja otpada na povredu šake. Zbog toga ovim povredama treba posvetiti punu pažnju i biti dobro upoznat sa specifičnostima njihovog liječenja. Da bi se provela točna dijagnostika odgovarajuće liječenje i rehabilitacija neophodno je odlično poznavanje anatomije i biomehanike šake. Znanja i vještine neophodne za dijagnostiku, liječenje i rehabilitaciju značajno su unaprijeđena u zadnje vrijeme. Ipak, brojni problemi nisu još u cijelosti riješeni te su neophodna daljnja istraživanja i studije u tom području.</w:t>
      </w:r>
    </w:p>
    <w:p w14:paraId="176759DB" w14:textId="77777777" w:rsidR="00827F73" w:rsidRDefault="00827F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EEE977" w14:textId="77777777" w:rsidR="00827F73" w:rsidRDefault="00827F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7F824D" w14:textId="77777777" w:rsidR="00827F73" w:rsidRDefault="00B70724">
      <w:pPr>
        <w:pStyle w:val="Odlomakpopisa2"/>
        <w:numPr>
          <w:ilvl w:val="1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. Podnaslov 1.</w:t>
      </w:r>
    </w:p>
    <w:p w14:paraId="00B6986C" w14:textId="77777777"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020F8B" w14:textId="77777777" w:rsidR="00827F73" w:rsidRDefault="00B707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Rezultati ovakvog pristupa liječenju su često kontrakture koja na šaci ugrožavaju upravo njenu osnovnu funkciju – pokret. Prema nekim statistikama više od polovine od ukupnih trajnih radnih nesposobnosti zbog povređivanja otpada na povredu šake.</w:t>
      </w:r>
    </w:p>
    <w:p w14:paraId="021B3D10" w14:textId="77777777"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024DAD" w14:textId="77777777" w:rsidR="00827F73" w:rsidRDefault="00B707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Rezultati ovakvog pristupa liječenju su često kontrakture koja na šaci ugrožavaju upravo njenu osnovnu funkciju – pokret. Prema nekim statistikama više od polovine od ukupnih trajnih radnih nesposobnosti zbog povređivanja otpada na povredu šake.</w:t>
      </w:r>
    </w:p>
    <w:p w14:paraId="756ACEE6" w14:textId="77777777"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1D90315D" w14:textId="77777777"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3FC26E2A" w14:textId="77777777" w:rsidR="00827F73" w:rsidRDefault="00B707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hr-HR"/>
        </w:rPr>
        <w:lastRenderedPageBreak/>
        <w:drawing>
          <wp:inline distT="0" distB="0" distL="0" distR="0" wp14:anchorId="219FA847" wp14:editId="05075FDF">
            <wp:extent cx="4440555" cy="3703320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0555" cy="370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21090FA3" w14:textId="77777777" w:rsidR="00827F73" w:rsidRDefault="00B70724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Slika 1. Naziv slike (izvor: </w:t>
      </w:r>
      <w:hyperlink r:id="rId16" w:history="1"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hr-HR"/>
          </w:rPr>
          <w:t>www.yyy.com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ili Prezime Autora, 2007.)</w:t>
      </w:r>
    </w:p>
    <w:p w14:paraId="73A9938A" w14:textId="77777777"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4B8DFF3B" w14:textId="77777777"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21855C11" w14:textId="77777777"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1429C5A8" w14:textId="77777777"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21906A77" w14:textId="77777777" w:rsidR="00827F73" w:rsidRDefault="00B70724">
      <w:pPr>
        <w:pStyle w:val="Odlomakpopisa2"/>
        <w:numPr>
          <w:ilvl w:val="1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Podnaslov 2.</w:t>
      </w:r>
    </w:p>
    <w:p w14:paraId="3C51260E" w14:textId="77777777"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102DC43A" w14:textId="77777777" w:rsidR="00827F73" w:rsidRDefault="00B707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Rezultati ovakvog pristupa liječenju su često kontrakture koja na šaci ugrožavaju upravo njenu osnovnu funkciju – pokret. Prema nekim statistikama više od polovine od ukupnih trajnih radnih nesposobnosti zbog povređivanja otpada na povredu šake.</w:t>
      </w:r>
    </w:p>
    <w:p w14:paraId="46CD9014" w14:textId="77777777"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1D3325" w14:textId="77777777" w:rsidR="00827F73" w:rsidRDefault="00B707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Rezultati ovakvog pristupa liječenju su često kontrakture koja na šaci ugrožavaju upravo njenu osnovnu funkciju – pokret. Prema nekim statistikama više od polovine od ukupnih trajnih radnih nesposobnosti zbog povređivanja otpada na povredu šake.</w:t>
      </w:r>
    </w:p>
    <w:p w14:paraId="163FF127" w14:textId="77777777"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2E132F6C" w14:textId="77777777" w:rsidR="00827F73" w:rsidRDefault="00827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310F1C4D" w14:textId="77777777" w:rsidR="00827F73" w:rsidRDefault="00827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2BBD7630" w14:textId="77777777" w:rsidR="00827F73" w:rsidRDefault="00827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1E6BDC77" w14:textId="77777777" w:rsidR="00827F73" w:rsidRDefault="00B7072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lastRenderedPageBreak/>
        <w:t>DOSADAŠNJA ISTRAŽIVANJA</w:t>
      </w:r>
    </w:p>
    <w:p w14:paraId="2AF59095" w14:textId="77777777" w:rsidR="00827F73" w:rsidRDefault="00827F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29B86551" w14:textId="77777777" w:rsidR="00827F73" w:rsidRDefault="00B707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Forjuoh i suradnici (2004) analizirali su težine školskih torba u tri osnovne škole u Teksasu. Učenici koji su nosili torbe 10% i više od njihove tjelesne težine, uspoređivani su s učenicima koji su nosili torbe manje težine. Utvrđene su značajne razlike prema dobi, razredu, rasi i vrsti torbe (sa ili bez kotača). Također su ustanovili da su torbe onih učenika koji koriste torbe s kotačima teže. Nisu istraživali razloge zašto su neke torbe težile više od 10% tjelesne težine učenika, stoga predlažu da se u budućim istraživanjima posveti pozornost i na tu činjenicu. </w:t>
      </w:r>
    </w:p>
    <w:p w14:paraId="2213AF51" w14:textId="77777777"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397690" w14:textId="77777777" w:rsidR="00827F73" w:rsidRDefault="00B707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Whittfield i suradnici (2005) istraživali su težinu školske torbe i bolne simptome u mišićno koštanom sustavu kod učenika u dobi od 13 do 17 godina. Težina školske torbe iznosila je u prosjeku 13,2% tjelesne težine trinaestogodišnjih učenika što premašuje preporučenu vrijednost od 10%. Takva težina školske torbe prelazi preporučenu vrijednost opterećenja za odrasle industrijske radnike. Rezultati bolnosti u pojedinim dijelovima tijela dobiveni su upitnikom uz koji je ponuđena i slika ljudskog tijela gdje su obilježili 9 tjelesnih regija (vrat, ramena, gornji i donji dio ruku, gornji i donji dio leđa, kukovi, koljena i donji dio nogu). Bolnost u nekim od navedenih područja prijavilo je 77,1% učenika. Sumnjaju da je školska torba jedan od glavnih faktora koji uzrokuju bolne simptome kod djece navedene dobi. </w:t>
      </w:r>
    </w:p>
    <w:p w14:paraId="7F865EBB" w14:textId="77777777"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ED25C4" w14:textId="77777777" w:rsidR="00827F73" w:rsidRDefault="00B707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Skoffer (2007) usmjerio je istraživanje na povezanost lumbalnog bolnog sindroma (LBS) i školskih opterećenja (školski namještaj, način nošenja školske torbe i slično). Oko 500 učenika u dobi od 14 do 17 odgovorilo je na upitnik preko kojeg je dobio informacije o načinu sjedenja tijekom školskog sata, o prisutnosti i težini lumbalnog bolnog sindroma. Također je izmjerena težina školske torbe, te su dobivene i informacije o načinu nošenja iste. Dobiveni rezultati ukazuju da je više od polovice učenika osjetilo bol u području leđa u posljednja tri mjeseca, dok je 24,2% učenika zatražilo stručnu pomoć zbog bolnosti u području leđa. Nije utvrđena nikakva povezanost LBS sa školskim namještajem, ali je utvrđena pozitivna povezanost školske torbe s LBS ako se torba nosi na jednom ramenu. </w:t>
      </w:r>
    </w:p>
    <w:p w14:paraId="04CEB788" w14:textId="77777777" w:rsidR="00827F73" w:rsidRDefault="00827F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0963A265" w14:textId="77777777" w:rsidR="005F502C" w:rsidRDefault="005F502C">
      <w:pP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br w:type="page"/>
      </w:r>
    </w:p>
    <w:p w14:paraId="4E59A2D4" w14:textId="77777777" w:rsidR="005F502C" w:rsidRDefault="005F502C">
      <w:pP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5FC88A50" w14:textId="77777777" w:rsidR="00827F73" w:rsidRDefault="00B7072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CILJ RADA</w:t>
      </w:r>
    </w:p>
    <w:p w14:paraId="2B6EFD19" w14:textId="77777777" w:rsidR="00827F73" w:rsidRDefault="00827F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5BF08059" w14:textId="77777777" w:rsidR="00827F73" w:rsidRDefault="00B7072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Danas za sportske ozljede šake je karakteristično minimalizirane njihove ozbiljnosti i važnosti. To je zbog toga jer ozljede obično ne onesposobljavaju sportaša u cijelosti. Takav stav često dovodi do značajnog produljenja vremena nesposobnosti sportaša, a nerijetko dovodi do onemogućavanja daljnjeg bavljenja vrhunskim sportom. </w:t>
      </w:r>
    </w:p>
    <w:p w14:paraId="3478AF20" w14:textId="77777777" w:rsidR="00827F73" w:rsidRDefault="00827F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E31B78" w14:textId="77777777" w:rsidR="00827F73" w:rsidRDefault="00B7072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Stoga glavni cilj ovoga rada je ukazati na visoki stupanj važnosti kineziterapijskog programa u tretmanu ozljeda šake</w:t>
      </w:r>
    </w:p>
    <w:p w14:paraId="67A190F3" w14:textId="77777777" w:rsidR="00827F73" w:rsidRDefault="00827F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42A99F" w14:textId="77777777" w:rsidR="00827F73" w:rsidRDefault="00827F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720F74" w14:textId="77777777" w:rsidR="005F502C" w:rsidRDefault="005F502C">
      <w:pP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br w:type="page"/>
      </w:r>
    </w:p>
    <w:p w14:paraId="06C7B50D" w14:textId="77777777" w:rsidR="00827F73" w:rsidRDefault="00B70724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lastRenderedPageBreak/>
        <w:t>HIPOTEZE</w:t>
      </w:r>
    </w:p>
    <w:p w14:paraId="36797A62" w14:textId="77777777"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6D58C017" w14:textId="77777777" w:rsidR="00827F73" w:rsidRDefault="00B707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postavljenom cilju postavljene su slijedeće hipoteze:</w:t>
      </w:r>
    </w:p>
    <w:p w14:paraId="00CE1EEE" w14:textId="77777777" w:rsidR="00827F73" w:rsidRDefault="00827F7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E854B93" w14:textId="77777777" w:rsidR="00827F73" w:rsidRDefault="00B707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H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Koeficijenti pouzdanosti pokazuju visoku pouzdanost u svakom pokazatelju tjelesnog držanja.</w:t>
      </w:r>
    </w:p>
    <w:p w14:paraId="5AB152AB" w14:textId="77777777" w:rsidR="00827F73" w:rsidRDefault="00B707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H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Mjere homogenosti ukazuju da čestice svakog pojedinog pokazatelja tjelesnog držanja mjere isti predmet mjerenja.</w:t>
      </w:r>
    </w:p>
    <w:p w14:paraId="5FBD50B2" w14:textId="77777777" w:rsidR="00827F73" w:rsidRDefault="00B707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H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Osjetljivost u svakom pojedinom pokazatelju tjelesnog držanja ukazuje na uspješno razlikovanje ispitanika.</w:t>
      </w:r>
    </w:p>
    <w:p w14:paraId="7CCDB00D" w14:textId="77777777"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79E7D86F" w14:textId="77777777" w:rsidR="000723B0" w:rsidRDefault="000723B0">
      <w:pP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br w:type="page"/>
      </w:r>
    </w:p>
    <w:p w14:paraId="4E6701F3" w14:textId="77777777" w:rsidR="00827F73" w:rsidRDefault="00B70724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lastRenderedPageBreak/>
        <w:t>METODE RADA</w:t>
      </w:r>
    </w:p>
    <w:p w14:paraId="60C2A935" w14:textId="77777777"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26E23F9B" w14:textId="77777777" w:rsidR="00827F73" w:rsidRDefault="00B70724">
      <w:pPr>
        <w:numPr>
          <w:ilvl w:val="1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Uzorak ispitanika</w:t>
      </w:r>
    </w:p>
    <w:p w14:paraId="50AEDF9F" w14:textId="77777777"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5FC5A715" w14:textId="77777777" w:rsidR="00827F73" w:rsidRDefault="00B707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Rezultati ovakvog pristupa liječenju su često kontrakture koja na šaci ugrožavaju upravo njenu osnovnu funkciju – pokret. Prema nekim statistikama više od polovine od ukupnih trajnih radnih nesposobnosti zbog povređivanja otpada na povredu šake.</w:t>
      </w:r>
    </w:p>
    <w:p w14:paraId="3CA7C60B" w14:textId="77777777"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0B655FAD" w14:textId="77777777"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4B1434DB" w14:textId="77777777" w:rsidR="00827F73" w:rsidRDefault="00B70724">
      <w:pPr>
        <w:numPr>
          <w:ilvl w:val="1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Uzorak varijabli</w:t>
      </w:r>
    </w:p>
    <w:p w14:paraId="613C9A8F" w14:textId="77777777"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6D025A74" w14:textId="77777777" w:rsidR="00827F73" w:rsidRDefault="00B707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Rezultati ovakvog pristupa liječenju su često kontrakture koja na šaci ugrožavaju upravo njenu osnovnu funkciju – pokret. Prema nekim statistikama više od polovine od ukupnih trajnih radnih nesposobnosti zbog povređivanja otpada na povredu šake.</w:t>
      </w:r>
    </w:p>
    <w:p w14:paraId="0E5513AC" w14:textId="77777777"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70E066F4" w14:textId="77777777"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6BDA84B1" w14:textId="77777777" w:rsidR="00827F73" w:rsidRDefault="00B70724">
      <w:pPr>
        <w:numPr>
          <w:ilvl w:val="1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Metode obrade podataka</w:t>
      </w:r>
    </w:p>
    <w:p w14:paraId="3921636D" w14:textId="77777777"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50F02071" w14:textId="77777777" w:rsidR="00827F73" w:rsidRDefault="00B707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Rezultati ovakvog pristupa liječenju su često kontrakture koja na šaci ugrožavaju upravo njenu osnovnu funkciju – pokret. Prema nekim statistikama više od polovine od ukupnih trajnih radnih nesposobnosti zbog povređivanja otpada na povredu šake.</w:t>
      </w:r>
    </w:p>
    <w:p w14:paraId="271972B5" w14:textId="77777777" w:rsidR="00827F73" w:rsidRDefault="00827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16525390" w14:textId="77777777" w:rsidR="000723B0" w:rsidRDefault="000723B0">
      <w:pP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br w:type="page"/>
      </w:r>
    </w:p>
    <w:p w14:paraId="6F5C6B90" w14:textId="77777777" w:rsidR="00827F73" w:rsidRDefault="00B70724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lastRenderedPageBreak/>
        <w:t>REZULTATI I RASPRAVA</w:t>
      </w:r>
    </w:p>
    <w:p w14:paraId="4797729E" w14:textId="77777777"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1814E241" w14:textId="77777777" w:rsidR="00827F73" w:rsidRDefault="00B707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Rezultati ovakvog pristupa liječenju su često kontrakture koja na šaci ugrožavaju upravo njenu osnovnu funkciju – pokret. Prema nekim statistikama više od polovine od ukupnih trajnih radnih nesposobnosti zbog povređivanja otpada na povredu šake.</w:t>
      </w:r>
    </w:p>
    <w:p w14:paraId="74389CB2" w14:textId="77777777"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E044A3" w14:textId="77777777" w:rsidR="00827F73" w:rsidRDefault="00B707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Rezultati ovakvog pristupa liječenju su često kontrakture koja na šaci ugrožavaju upravo njenu osnovnu funkciju – pokret. Prema nekim statistikama više od polovine od ukupnih trajnih radnih nesposobnosti zbog povređivanja otpada na povredu šake.</w:t>
      </w:r>
    </w:p>
    <w:p w14:paraId="48B5F150" w14:textId="77777777"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F76A93" w14:textId="77777777"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5CC03B14" w14:textId="77777777"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55A75883" w14:textId="77777777" w:rsidR="00827F73" w:rsidRDefault="00B7072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Tablica 1. Naslov tablice</w:t>
      </w:r>
    </w:p>
    <w:p w14:paraId="0FFB8929" w14:textId="77777777" w:rsidR="00827F73" w:rsidRDefault="00827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TableGrid"/>
        <w:tblW w:w="6752" w:type="dxa"/>
        <w:jc w:val="center"/>
        <w:tblLayout w:type="fixed"/>
        <w:tblLook w:val="04A0" w:firstRow="1" w:lastRow="0" w:firstColumn="1" w:lastColumn="0" w:noHBand="0" w:noVBand="1"/>
      </w:tblPr>
      <w:tblGrid>
        <w:gridCol w:w="2250"/>
        <w:gridCol w:w="2251"/>
        <w:gridCol w:w="2251"/>
      </w:tblGrid>
      <w:tr w:rsidR="00827F73" w14:paraId="4F02C683" w14:textId="77777777">
        <w:trPr>
          <w:jc w:val="center"/>
        </w:trPr>
        <w:tc>
          <w:tcPr>
            <w:tcW w:w="2250" w:type="dxa"/>
          </w:tcPr>
          <w:p w14:paraId="3FC9AF21" w14:textId="77777777" w:rsidR="00827F73" w:rsidRDefault="00827F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51" w:type="dxa"/>
          </w:tcPr>
          <w:p w14:paraId="37505889" w14:textId="77777777" w:rsidR="00827F73" w:rsidRDefault="00827F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51" w:type="dxa"/>
          </w:tcPr>
          <w:p w14:paraId="2061478E" w14:textId="77777777" w:rsidR="00827F73" w:rsidRDefault="00827F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27F73" w14:paraId="310D7DFA" w14:textId="77777777">
        <w:trPr>
          <w:jc w:val="center"/>
        </w:trPr>
        <w:tc>
          <w:tcPr>
            <w:tcW w:w="2250" w:type="dxa"/>
          </w:tcPr>
          <w:p w14:paraId="388664B6" w14:textId="77777777" w:rsidR="00827F73" w:rsidRDefault="00827F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51" w:type="dxa"/>
          </w:tcPr>
          <w:p w14:paraId="16D25AC8" w14:textId="77777777" w:rsidR="00827F73" w:rsidRDefault="00827F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51" w:type="dxa"/>
          </w:tcPr>
          <w:p w14:paraId="1EF17B22" w14:textId="77777777" w:rsidR="00827F73" w:rsidRDefault="00827F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6DA6A341" w14:textId="77777777" w:rsidR="00827F73" w:rsidRDefault="00827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D1E0BC" w14:textId="77777777" w:rsidR="00827F73" w:rsidRDefault="00827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0AA76A56" w14:textId="77777777" w:rsidR="00827F73" w:rsidRDefault="00827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53A71725" w14:textId="77777777" w:rsidR="00827F73" w:rsidRDefault="00827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4C2FBF3B" w14:textId="77777777" w:rsidR="00827F73" w:rsidRDefault="00827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5EC81DA3" w14:textId="77777777" w:rsidR="00827F73" w:rsidRDefault="00B70724" w:rsidP="00423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hr-HR"/>
        </w:rPr>
        <w:drawing>
          <wp:inline distT="0" distB="0" distL="0" distR="0" wp14:anchorId="06F5AAB5" wp14:editId="19A29A2D">
            <wp:extent cx="2743200" cy="1828800"/>
            <wp:effectExtent l="0" t="0" r="0" b="0"/>
            <wp:docPr id="9" name="Grafiko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E25E2F0" w14:textId="77777777" w:rsidR="00827F73" w:rsidRDefault="00827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4E7FDA2B" w14:textId="77777777" w:rsidR="00827F73" w:rsidRDefault="00B7072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Grafikon 1. Naziv grafikona</w:t>
      </w:r>
    </w:p>
    <w:p w14:paraId="19E17A51" w14:textId="77777777" w:rsidR="00827F73" w:rsidRDefault="00827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7A1E2EF8" w14:textId="77777777"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72FCCD1D" w14:textId="77777777"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6755B676" w14:textId="77777777" w:rsidR="004239B1" w:rsidRDefault="004239B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5E45C07B" w14:textId="77777777"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34F612F0" w14:textId="77777777" w:rsidR="00827F73" w:rsidRDefault="00B70724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lastRenderedPageBreak/>
        <w:t>ZAKLJUČAK</w:t>
      </w:r>
    </w:p>
    <w:p w14:paraId="5F415C60" w14:textId="77777777"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6981AAE2" w14:textId="77777777" w:rsidR="00827F73" w:rsidRDefault="00B707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Rezultati ovakvog pristupa liječenju su često kontrakture koja na šaci ugrožavaju upravo njenu osnovnu funkciju – pokret. Prema nekim statistikama više od polovine od ukupnih trajnih radnih nesposobnosti zbog povređivanja otpada na povredu šake.</w:t>
      </w:r>
    </w:p>
    <w:p w14:paraId="2E85A267" w14:textId="77777777"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57B41E63" w14:textId="77777777" w:rsidR="000723B0" w:rsidRDefault="000723B0">
      <w:pP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br w:type="page"/>
      </w:r>
    </w:p>
    <w:p w14:paraId="33FE950E" w14:textId="77777777" w:rsidR="00827F73" w:rsidRDefault="00B70724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lastRenderedPageBreak/>
        <w:t>LITERATURA</w:t>
      </w:r>
    </w:p>
    <w:p w14:paraId="48A912CD" w14:textId="77777777" w:rsidR="00827F73" w:rsidRDefault="00827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19431EB6" w14:textId="77777777" w:rsidR="00827F73" w:rsidRDefault="00B70724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highlight w:val="yellow"/>
          <w:lang w:eastAsia="hr-HR"/>
        </w:rPr>
        <w:t>CITIRANJE I NAVOĐENJE IZVORA PO APA STANDARDU</w:t>
      </w:r>
    </w:p>
    <w:p w14:paraId="3EFDF699" w14:textId="77777777" w:rsidR="00827F73" w:rsidRDefault="00827F73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hr-HR"/>
        </w:rPr>
      </w:pPr>
    </w:p>
    <w:p w14:paraId="2FEA1430" w14:textId="77777777" w:rsidR="00AB1746" w:rsidRPr="00FE4F93" w:rsidRDefault="00AB1746" w:rsidP="00AB1746">
      <w:pPr>
        <w:pStyle w:val="Odlomakpopisa1"/>
        <w:spacing w:before="240" w:line="360" w:lineRule="auto"/>
        <w:ind w:left="0"/>
      </w:pPr>
      <w:r>
        <w:t xml:space="preserve">Za citiranje i izradu popisa literature pogledajte: </w:t>
      </w:r>
      <w:r w:rsidRPr="00FE4F93">
        <w:t>Hebrang Grgić, I</w:t>
      </w:r>
      <w:r>
        <w:t>.</w:t>
      </w:r>
      <w:r w:rsidRPr="00FE4F93">
        <w:t xml:space="preserve"> ; Ivanjko, T</w:t>
      </w:r>
      <w:r>
        <w:t>.</w:t>
      </w:r>
      <w:r w:rsidRPr="00FE4F93">
        <w:t>; Melinščak Zlodi, I</w:t>
      </w:r>
      <w:r>
        <w:t>.</w:t>
      </w:r>
      <w:r w:rsidRPr="00FE4F93">
        <w:t>; Mučnjak, D</w:t>
      </w:r>
      <w:r>
        <w:t xml:space="preserve">. (2018.) </w:t>
      </w:r>
      <w:r w:rsidRPr="005946F8">
        <w:rPr>
          <w:b/>
        </w:rPr>
        <w:t>Citiranje u digitalnom okruženju : priručnik</w:t>
      </w:r>
      <w:r>
        <w:rPr>
          <w:b/>
        </w:rPr>
        <w:t xml:space="preserve">. </w:t>
      </w:r>
      <w:r w:rsidRPr="00563097">
        <w:t xml:space="preserve">Str. 28 – 30. Dostupno na: </w:t>
      </w:r>
      <w:hyperlink r:id="rId18" w:history="1">
        <w:r w:rsidRPr="00563097">
          <w:rPr>
            <w:rStyle w:val="Hyperlink"/>
          </w:rPr>
          <w:t>https://urn.nsk.hr/urn:nbn:hr:131:801018</w:t>
        </w:r>
      </w:hyperlink>
      <w:r w:rsidRPr="00563097">
        <w:t xml:space="preserve"> </w:t>
      </w:r>
    </w:p>
    <w:p w14:paraId="42154FA7" w14:textId="77777777" w:rsidR="00827F73" w:rsidRDefault="00827F73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</w:p>
    <w:p w14:paraId="469D87D1" w14:textId="77777777" w:rsidR="00827F73" w:rsidRDefault="00B7072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Electronic reference formats recommended by the American Psychological Association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(19.11.1999). Washington, DC: American Psychological Association. Postavljeno 3.5.2000 sa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http://www.apa.org/webref.html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24704813" w14:textId="77777777" w:rsidR="00827F73" w:rsidRDefault="00827F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289D101" w14:textId="77777777" w:rsidR="00827F73" w:rsidRDefault="00B7072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Meyer, A.S., Bock, K. (1992a). The tip of the tongue phenomenon: Blocking or partial activation? [on-line].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Memory and cognition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715-726. Sažetak iz: DIALOG Datoteka: PsycINFO: 80-16351 </w:t>
      </w:r>
    </w:p>
    <w:p w14:paraId="7C23CD81" w14:textId="77777777" w:rsidR="00827F73" w:rsidRDefault="00827F73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48FCC46" w14:textId="77777777" w:rsidR="00827F73" w:rsidRDefault="00B7072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Meyer, A.S., Bock, K. (1992b). The tip-of-the-tongue phenomenon: Blocking or partial activation? [CD-ROM].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Memory &amp; Cognition,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715-716. Sažetak iz: SilverPlater Datoteka: PsycLIT: 80-16351 </w:t>
      </w:r>
    </w:p>
    <w:p w14:paraId="1B9C4DF5" w14:textId="77777777" w:rsidR="00827F73" w:rsidRDefault="00827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677024" w14:textId="77777777" w:rsidR="00827F73" w:rsidRDefault="00B7072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Pau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ć,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Kosinac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anin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(2005).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Procjena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pouzdanosti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valjanosti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mjernog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instrumenta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Skoliozometra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valorizaciju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pokazatelja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tjelesnog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anja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Sekuli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ć,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Male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š, Đ.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Mileti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ć (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ur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.),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>Zbornik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>radova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>unarodno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>znanstveno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>stru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č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>nog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>savjetovanja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„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>Sport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>rekreacija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>fitness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Split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2005. (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str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101-105).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Split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Zavod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kineziologiju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Fakulteta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prirodoslovno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matemati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kih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znanosti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odgojnih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podru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9460180" w14:textId="77777777" w:rsidR="00827F73" w:rsidRDefault="00827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DB45EF8" w14:textId="77777777" w:rsidR="00827F73" w:rsidRDefault="00B70724">
      <w:pPr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Pau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ć,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., Č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avala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Kati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ć,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(2006).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Relations of the Morphological Characteristic Latent Structure and Body Posture Indicators in Children Aged Seven to Nine Years.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>Collegium Antropologicum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 30 (3), 621-627. </w:t>
      </w:r>
    </w:p>
    <w:p w14:paraId="3BAC3745" w14:textId="77777777" w:rsidR="00827F73" w:rsidRDefault="00B7072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Paušić, J. (2007).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Konstrukcija i vrednovanje mjernih postupaka za procijenu tjelesnog držanja u dječaka dobi od 10 do 13 godina.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Doktorska disertacija, Zagreb: Kineziološki fakultet. </w:t>
      </w:r>
    </w:p>
    <w:p w14:paraId="58D1308D" w14:textId="77777777" w:rsidR="00827F73" w:rsidRDefault="00827F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C406CEF" w14:textId="77777777" w:rsidR="00827F73" w:rsidRDefault="00B7072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Thomas, J.R., &amp; Nelson, J.K. (1996).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Research Methods in Physical Activity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(Third Edition) [Istraživačke metode u fizičkoj aktivnosti]. Champaign: Human Kinetics. </w:t>
      </w:r>
    </w:p>
    <w:p w14:paraId="7E9FF33F" w14:textId="77777777" w:rsidR="00827F73" w:rsidRDefault="00827F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sectPr w:rsidR="00827F73" w:rsidSect="00827F73">
      <w:footerReference w:type="default" r:id="rId19"/>
      <w:pgSz w:w="11906" w:h="16838"/>
      <w:pgMar w:top="1417" w:right="1417" w:bottom="1417" w:left="1417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8726D" w14:textId="77777777" w:rsidR="00D80B49" w:rsidRDefault="00D80B49" w:rsidP="00827F73">
      <w:pPr>
        <w:spacing w:after="0" w:line="240" w:lineRule="auto"/>
      </w:pPr>
      <w:r>
        <w:separator/>
      </w:r>
    </w:p>
  </w:endnote>
  <w:endnote w:type="continuationSeparator" w:id="0">
    <w:p w14:paraId="2BF16F90" w14:textId="77777777" w:rsidR="00D80B49" w:rsidRDefault="00D80B49" w:rsidP="00827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TimesNewRomanPS-ItalicMT">
    <w:altName w:val="Times New Roman"/>
    <w:charset w:val="00"/>
    <w:family w:val="roman"/>
    <w:pitch w:val="default"/>
  </w:font>
  <w:font w:name="TimesNewRomanPS-BoldMT">
    <w:altName w:val="Times New Roman"/>
    <w:charset w:val="00"/>
    <w:family w:val="roman"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957023"/>
    </w:sdtPr>
    <w:sdtEndPr/>
    <w:sdtContent>
      <w:p w14:paraId="0D499F53" w14:textId="77777777" w:rsidR="00827F73" w:rsidRDefault="00EA6058">
        <w:pPr>
          <w:pStyle w:val="Footer"/>
          <w:jc w:val="center"/>
        </w:pPr>
        <w:r>
          <w:fldChar w:fldCharType="begin"/>
        </w:r>
        <w:r w:rsidR="00B70724">
          <w:instrText>PAGE   \* MERGEFORMAT</w:instrText>
        </w:r>
        <w:r>
          <w:fldChar w:fldCharType="separate"/>
        </w:r>
        <w:r w:rsidR="00693E6C">
          <w:rPr>
            <w:noProof/>
          </w:rPr>
          <w:t>12</w:t>
        </w:r>
        <w:r>
          <w:fldChar w:fldCharType="end"/>
        </w:r>
      </w:p>
    </w:sdtContent>
  </w:sdt>
  <w:p w14:paraId="5C71EDE5" w14:textId="77777777" w:rsidR="00827F73" w:rsidRDefault="00827F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64674" w14:textId="77777777" w:rsidR="00D80B49" w:rsidRDefault="00D80B49" w:rsidP="00827F73">
      <w:pPr>
        <w:spacing w:after="0" w:line="240" w:lineRule="auto"/>
      </w:pPr>
      <w:r>
        <w:separator/>
      </w:r>
    </w:p>
  </w:footnote>
  <w:footnote w:type="continuationSeparator" w:id="0">
    <w:p w14:paraId="61298A3A" w14:textId="77777777" w:rsidR="00D80B49" w:rsidRDefault="00D80B49" w:rsidP="00827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44D8"/>
    <w:multiLevelType w:val="hybridMultilevel"/>
    <w:tmpl w:val="2340D3E0"/>
    <w:lvl w:ilvl="0" w:tplc="16F03A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54BDC"/>
    <w:multiLevelType w:val="hybridMultilevel"/>
    <w:tmpl w:val="273CA52C"/>
    <w:lvl w:ilvl="0" w:tplc="ADF2C41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815109"/>
    <w:multiLevelType w:val="hybridMultilevel"/>
    <w:tmpl w:val="2E246FD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D599E"/>
    <w:multiLevelType w:val="multilevel"/>
    <w:tmpl w:val="159D599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BB93A6D"/>
    <w:multiLevelType w:val="multilevel"/>
    <w:tmpl w:val="1BB93A6D"/>
    <w:lvl w:ilvl="0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84D28"/>
    <w:multiLevelType w:val="multilevel"/>
    <w:tmpl w:val="1F484D2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09C12BD"/>
    <w:multiLevelType w:val="multilevel"/>
    <w:tmpl w:val="309C12BD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20A47"/>
    <w:multiLevelType w:val="multilevel"/>
    <w:tmpl w:val="45120A4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54F91"/>
    <w:multiLevelType w:val="multilevel"/>
    <w:tmpl w:val="50D54F91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55090535"/>
    <w:multiLevelType w:val="multilevel"/>
    <w:tmpl w:val="55090535"/>
    <w:lvl w:ilvl="0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9B6EEC4"/>
    <w:multiLevelType w:val="singleLevel"/>
    <w:tmpl w:val="59B6EEC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11" w15:restartNumberingAfterBreak="0">
    <w:nsid w:val="59B6FCE3"/>
    <w:multiLevelType w:val="singleLevel"/>
    <w:tmpl w:val="59B6FCE3"/>
    <w:lvl w:ilvl="0">
      <w:start w:val="5"/>
      <w:numFmt w:val="decimal"/>
      <w:suff w:val="space"/>
      <w:lvlText w:val="%1)"/>
      <w:lvlJc w:val="left"/>
    </w:lvl>
  </w:abstractNum>
  <w:abstractNum w:abstractNumId="12" w15:restartNumberingAfterBreak="0">
    <w:nsid w:val="59B6FF35"/>
    <w:multiLevelType w:val="singleLevel"/>
    <w:tmpl w:val="59B6FF35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13" w15:restartNumberingAfterBreak="0">
    <w:nsid w:val="5B7018DE"/>
    <w:multiLevelType w:val="multilevel"/>
    <w:tmpl w:val="5B7018D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D6504"/>
    <w:multiLevelType w:val="hybridMultilevel"/>
    <w:tmpl w:val="27148BE4"/>
    <w:lvl w:ilvl="0" w:tplc="E32CA4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DE2581"/>
    <w:multiLevelType w:val="multilevel"/>
    <w:tmpl w:val="78DE258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2"/>
  </w:num>
  <w:num w:numId="5">
    <w:abstractNumId w:val="13"/>
  </w:num>
  <w:num w:numId="6">
    <w:abstractNumId w:val="10"/>
  </w:num>
  <w:num w:numId="7">
    <w:abstractNumId w:val="11"/>
  </w:num>
  <w:num w:numId="8">
    <w:abstractNumId w:val="5"/>
  </w:num>
  <w:num w:numId="9">
    <w:abstractNumId w:val="15"/>
  </w:num>
  <w:num w:numId="10">
    <w:abstractNumId w:val="8"/>
  </w:num>
  <w:num w:numId="11">
    <w:abstractNumId w:val="3"/>
  </w:num>
  <w:num w:numId="12">
    <w:abstractNumId w:val="7"/>
    <w:lvlOverride w:ilvl="0">
      <w:startOverride w:val="1"/>
    </w:lvlOverride>
  </w:num>
  <w:num w:numId="13">
    <w:abstractNumId w:val="1"/>
  </w:num>
  <w:num w:numId="14">
    <w:abstractNumId w:val="0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A7"/>
    <w:rsid w:val="00001D85"/>
    <w:rsid w:val="0000204B"/>
    <w:rsid w:val="0004623B"/>
    <w:rsid w:val="000723B0"/>
    <w:rsid w:val="0008058D"/>
    <w:rsid w:val="001617AD"/>
    <w:rsid w:val="00164CF5"/>
    <w:rsid w:val="001A40B5"/>
    <w:rsid w:val="001C4A44"/>
    <w:rsid w:val="001E0917"/>
    <w:rsid w:val="002158BD"/>
    <w:rsid w:val="00257FBE"/>
    <w:rsid w:val="00277317"/>
    <w:rsid w:val="00280ACB"/>
    <w:rsid w:val="002B208A"/>
    <w:rsid w:val="002B249A"/>
    <w:rsid w:val="002D4F03"/>
    <w:rsid w:val="00300BDD"/>
    <w:rsid w:val="0030118A"/>
    <w:rsid w:val="00320910"/>
    <w:rsid w:val="00347E99"/>
    <w:rsid w:val="003658A0"/>
    <w:rsid w:val="0039666B"/>
    <w:rsid w:val="003A7A4F"/>
    <w:rsid w:val="003D1142"/>
    <w:rsid w:val="003F47C5"/>
    <w:rsid w:val="003F75A8"/>
    <w:rsid w:val="004239B1"/>
    <w:rsid w:val="00434EBE"/>
    <w:rsid w:val="004378B3"/>
    <w:rsid w:val="00440268"/>
    <w:rsid w:val="00441B3E"/>
    <w:rsid w:val="0044599A"/>
    <w:rsid w:val="004C34FA"/>
    <w:rsid w:val="004D1878"/>
    <w:rsid w:val="005167EE"/>
    <w:rsid w:val="00532483"/>
    <w:rsid w:val="00560547"/>
    <w:rsid w:val="00592A7C"/>
    <w:rsid w:val="00597EEE"/>
    <w:rsid w:val="005A2654"/>
    <w:rsid w:val="005A4E4E"/>
    <w:rsid w:val="005C5383"/>
    <w:rsid w:val="005C7FD9"/>
    <w:rsid w:val="005E68C0"/>
    <w:rsid w:val="005F502C"/>
    <w:rsid w:val="0060095E"/>
    <w:rsid w:val="006117B4"/>
    <w:rsid w:val="00627C5E"/>
    <w:rsid w:val="0063175D"/>
    <w:rsid w:val="0064342D"/>
    <w:rsid w:val="006543E1"/>
    <w:rsid w:val="00693E6C"/>
    <w:rsid w:val="006B5B93"/>
    <w:rsid w:val="006C5869"/>
    <w:rsid w:val="006C5EB6"/>
    <w:rsid w:val="006D1A79"/>
    <w:rsid w:val="00751EC7"/>
    <w:rsid w:val="00764F4C"/>
    <w:rsid w:val="007B28B3"/>
    <w:rsid w:val="007D333B"/>
    <w:rsid w:val="007F2EB9"/>
    <w:rsid w:val="007F5CC7"/>
    <w:rsid w:val="00800A1F"/>
    <w:rsid w:val="00816FAC"/>
    <w:rsid w:val="0082564F"/>
    <w:rsid w:val="00827F73"/>
    <w:rsid w:val="00861C85"/>
    <w:rsid w:val="00867984"/>
    <w:rsid w:val="009054FA"/>
    <w:rsid w:val="00913482"/>
    <w:rsid w:val="00935C7B"/>
    <w:rsid w:val="009546DB"/>
    <w:rsid w:val="009579D3"/>
    <w:rsid w:val="009A476E"/>
    <w:rsid w:val="00A2773D"/>
    <w:rsid w:val="00A54966"/>
    <w:rsid w:val="00A7558D"/>
    <w:rsid w:val="00AB0843"/>
    <w:rsid w:val="00AB1746"/>
    <w:rsid w:val="00AB2EA7"/>
    <w:rsid w:val="00B139E5"/>
    <w:rsid w:val="00B165A1"/>
    <w:rsid w:val="00B43810"/>
    <w:rsid w:val="00B70724"/>
    <w:rsid w:val="00BC449C"/>
    <w:rsid w:val="00BC5D6B"/>
    <w:rsid w:val="00BC6703"/>
    <w:rsid w:val="00BD5086"/>
    <w:rsid w:val="00BD53F1"/>
    <w:rsid w:val="00C469A0"/>
    <w:rsid w:val="00C66048"/>
    <w:rsid w:val="00C81545"/>
    <w:rsid w:val="00CA71FB"/>
    <w:rsid w:val="00CC2799"/>
    <w:rsid w:val="00CF2146"/>
    <w:rsid w:val="00D06172"/>
    <w:rsid w:val="00D126C0"/>
    <w:rsid w:val="00D233E5"/>
    <w:rsid w:val="00D5040F"/>
    <w:rsid w:val="00D74B75"/>
    <w:rsid w:val="00D76058"/>
    <w:rsid w:val="00D80B49"/>
    <w:rsid w:val="00DB1A42"/>
    <w:rsid w:val="00DC1D43"/>
    <w:rsid w:val="00DF261C"/>
    <w:rsid w:val="00DF3323"/>
    <w:rsid w:val="00EA454C"/>
    <w:rsid w:val="00EA6058"/>
    <w:rsid w:val="00ED1F00"/>
    <w:rsid w:val="00ED4B27"/>
    <w:rsid w:val="00EE51F6"/>
    <w:rsid w:val="00EF25E1"/>
    <w:rsid w:val="00EF4816"/>
    <w:rsid w:val="00F10FB8"/>
    <w:rsid w:val="00F46224"/>
    <w:rsid w:val="00F93119"/>
    <w:rsid w:val="00F9548B"/>
    <w:rsid w:val="00FC033A"/>
    <w:rsid w:val="00FE2BB9"/>
    <w:rsid w:val="00FE56E5"/>
    <w:rsid w:val="00FE6377"/>
    <w:rsid w:val="00FF3C90"/>
    <w:rsid w:val="061159AB"/>
    <w:rsid w:val="0F84011E"/>
    <w:rsid w:val="1B4E338C"/>
    <w:rsid w:val="2E0C0E4C"/>
    <w:rsid w:val="349A29F6"/>
    <w:rsid w:val="48CD3E8C"/>
    <w:rsid w:val="58B84FCF"/>
    <w:rsid w:val="5E7D60C4"/>
    <w:rsid w:val="6EA52C47"/>
    <w:rsid w:val="776946A9"/>
    <w:rsid w:val="79D3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F9F0"/>
  <w15:docId w15:val="{92D4F0B5-4C81-4D5B-80D6-A0224270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0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F7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827F7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99"/>
    <w:unhideWhenUsed/>
    <w:rsid w:val="00827F73"/>
    <w:pPr>
      <w:spacing w:after="120"/>
    </w:pPr>
  </w:style>
  <w:style w:type="paragraph" w:styleId="BodyTextIndent">
    <w:name w:val="Body Text Indent"/>
    <w:basedOn w:val="Normal"/>
    <w:link w:val="BodyTextIndentChar"/>
    <w:uiPriority w:val="99"/>
    <w:unhideWhenUsed/>
    <w:rsid w:val="00827F73"/>
    <w:pPr>
      <w:spacing w:after="120"/>
      <w:ind w:left="360"/>
    </w:pPr>
  </w:style>
  <w:style w:type="paragraph" w:styleId="Footer">
    <w:name w:val="footer"/>
    <w:basedOn w:val="Normal"/>
    <w:link w:val="FooterChar"/>
    <w:uiPriority w:val="99"/>
    <w:unhideWhenUsed/>
    <w:rsid w:val="00827F73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rsid w:val="00827F73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7F73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unhideWhenUsed/>
    <w:rsid w:val="00827F73"/>
  </w:style>
  <w:style w:type="table" w:styleId="TableGrid">
    <w:name w:val="Table Grid"/>
    <w:basedOn w:val="TableNormal"/>
    <w:rsid w:val="00827F7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rezerviranogmjesta1">
    <w:name w:val="Tekst rezerviranog mjesta1"/>
    <w:basedOn w:val="DefaultParagraphFont"/>
    <w:uiPriority w:val="99"/>
    <w:semiHidden/>
    <w:qFormat/>
    <w:rsid w:val="00827F73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27F73"/>
    <w:rPr>
      <w:rFonts w:ascii="Tahoma" w:hAnsi="Tahoma" w:cs="Tahoma"/>
      <w:sz w:val="16"/>
      <w:szCs w:val="16"/>
    </w:rPr>
  </w:style>
  <w:style w:type="paragraph" w:customStyle="1" w:styleId="Odlomakpopisa1">
    <w:name w:val="Odlomak popisa1"/>
    <w:basedOn w:val="Normal"/>
    <w:qFormat/>
    <w:rsid w:val="00827F73"/>
    <w:pPr>
      <w:ind w:left="720"/>
      <w:contextualSpacing/>
    </w:pPr>
  </w:style>
  <w:style w:type="paragraph" w:customStyle="1" w:styleId="Odlomakpopisa2">
    <w:name w:val="Odlomak popisa2"/>
    <w:basedOn w:val="Normal"/>
    <w:uiPriority w:val="99"/>
    <w:rsid w:val="00827F73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7F73"/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827F73"/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827F73"/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UnresolvedMention1">
    <w:name w:val="Unresolved Mention1"/>
    <w:basedOn w:val="DefaultParagraphFont"/>
    <w:uiPriority w:val="99"/>
    <w:unhideWhenUsed/>
    <w:rsid w:val="00827F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1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n.nsk.hr/urn:nbn:hr:131:801018" TargetMode="External"/><Relationship Id="rId18" Type="http://schemas.openxmlformats.org/officeDocument/2006/relationships/hyperlink" Target="https://urn.nsk.hr/urn:nbn:hr:131:801018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hyperlink" Target="http://www.yyy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knjiznice.ffzg.hr/info.htm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230215827338141"/>
          <c:y val="8.7912087912087933E-2"/>
          <c:w val="0.84172661870503762"/>
          <c:h val="0.642857142857143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Istok</c:v>
                </c:pt>
              </c:strCache>
            </c:strRef>
          </c:tx>
          <c:spPr>
            <a:solidFill>
              <a:srgbClr val="9999FF"/>
            </a:solidFill>
            <a:ln w="1194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1. kvartal</c:v>
                </c:pt>
                <c:pt idx="1">
                  <c:v>2. kvartal</c:v>
                </c:pt>
                <c:pt idx="2">
                  <c:v>3. kvartal</c:v>
                </c:pt>
                <c:pt idx="3">
                  <c:v>4. kvartal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4B-4043-90A6-C8C7D456DA91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Zapad</c:v>
                </c:pt>
              </c:strCache>
            </c:strRef>
          </c:tx>
          <c:spPr>
            <a:solidFill>
              <a:srgbClr val="993366"/>
            </a:solidFill>
            <a:ln w="1194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1. kvartal</c:v>
                </c:pt>
                <c:pt idx="1">
                  <c:v>2. kvartal</c:v>
                </c:pt>
                <c:pt idx="2">
                  <c:v>3. kvartal</c:v>
                </c:pt>
                <c:pt idx="3">
                  <c:v>4. kvartal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4B-4043-90A6-C8C7D456DA91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Sjever</c:v>
                </c:pt>
              </c:strCache>
            </c:strRef>
          </c:tx>
          <c:spPr>
            <a:solidFill>
              <a:srgbClr val="FFFFCC"/>
            </a:solidFill>
            <a:ln w="1194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1. kvartal</c:v>
                </c:pt>
                <c:pt idx="1">
                  <c:v>2. kvartal</c:v>
                </c:pt>
                <c:pt idx="2">
                  <c:v>3. kvartal</c:v>
                </c:pt>
                <c:pt idx="3">
                  <c:v>4. kvartal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D4B-4043-90A6-C8C7D456DA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7323136"/>
        <c:axId val="207324672"/>
      </c:barChart>
      <c:catAx>
        <c:axId val="2073231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987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en-US" sz="755" b="1" i="0" u="none" strike="noStrike" kern="1200" baseline="0">
                <a:solidFill>
                  <a:srgbClr val="000000"/>
                </a:solidFill>
                <a:latin typeface="Arial" panose="020B0604020202020204"/>
                <a:ea typeface="Arial" panose="020B0604020202020204"/>
                <a:cs typeface="Arial" panose="020B0604020202020204"/>
              </a:defRPr>
            </a:pPr>
            <a:endParaRPr lang="sr-Latn-RS"/>
          </a:p>
        </c:txPr>
        <c:crossAx val="207324672"/>
        <c:crosses val="autoZero"/>
        <c:auto val="1"/>
        <c:lblAlgn val="ctr"/>
        <c:lblOffset val="100"/>
        <c:tickLblSkip val="1"/>
        <c:noMultiLvlLbl val="0"/>
      </c:catAx>
      <c:valAx>
        <c:axId val="207324672"/>
        <c:scaling>
          <c:orientation val="minMax"/>
        </c:scaling>
        <c:delete val="0"/>
        <c:axPos val="l"/>
        <c:majorGridlines>
          <c:spPr>
            <a:ln w="2987" cap="flat" cmpd="sng" algn="ctr">
              <a:solidFill>
                <a:srgbClr val="000000"/>
              </a:solidFill>
              <a:prstDash val="solid"/>
              <a:round/>
            </a:ln>
          </c:spPr>
        </c:majorGridlines>
        <c:numFmt formatCode="General" sourceLinked="1"/>
        <c:majorTickMark val="out"/>
        <c:minorTickMark val="none"/>
        <c:tickLblPos val="nextTo"/>
        <c:spPr>
          <a:ln w="2987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en-US" sz="755" b="1" i="0" u="none" strike="noStrike" kern="1200" baseline="0">
                <a:solidFill>
                  <a:srgbClr val="000000"/>
                </a:solidFill>
                <a:latin typeface="Arial" panose="020B0604020202020204"/>
                <a:ea typeface="Arial" panose="020B0604020202020204"/>
                <a:cs typeface="Arial" panose="020B0604020202020204"/>
              </a:defRPr>
            </a:pPr>
            <a:endParaRPr lang="sr-Latn-RS"/>
          </a:p>
        </c:txPr>
        <c:crossAx val="207323136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prstDash val="solid"/>
      <a:round/>
    </a:ln>
  </c:spPr>
  <c:txPr>
    <a:bodyPr/>
    <a:lstStyle/>
    <a:p>
      <a:pPr>
        <a:defRPr lang="en-US" sz="755" b="1" i="0" u="none" strike="noStrike" baseline="0">
          <a:solidFill>
            <a:srgbClr val="000000"/>
          </a:solidFill>
          <a:latin typeface="Arial" panose="020B0604020202020204"/>
          <a:ea typeface="Arial" panose="020B0604020202020204"/>
          <a:cs typeface="Arial" panose="020B0604020202020204"/>
        </a:defRPr>
      </a:pPr>
      <a:endParaRPr lang="sr-Latn-R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38571E93-6895-4E08-96C7-BF1DCD3442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2359</Words>
  <Characters>13448</Characters>
  <Application>Microsoft Office Word</Application>
  <DocSecurity>0</DocSecurity>
  <Lines>112</Lines>
  <Paragraphs>31</Paragraphs>
  <ScaleCrop>false</ScaleCrop>
  <Company/>
  <LinksUpToDate>false</LinksUpToDate>
  <CharactersWithSpaces>15776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ZA IZRADU ZAVRŠNOG RADA</dc:title>
  <dc:creator>Ucenik</dc:creator>
  <cp:lastModifiedBy>Marina Males</cp:lastModifiedBy>
  <cp:revision>3</cp:revision>
  <cp:lastPrinted>2018-01-18T11:54:00Z</cp:lastPrinted>
  <dcterms:created xsi:type="dcterms:W3CDTF">2026-02-25T09:58:00Z</dcterms:created>
  <dcterms:modified xsi:type="dcterms:W3CDTF">2026-02-25T09:58:00Z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