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04" w:rsidRPr="00287FB1" w:rsidRDefault="00AB3304" w:rsidP="00AB3304">
      <w:pPr>
        <w:spacing w:after="0"/>
        <w:jc w:val="center"/>
        <w:rPr>
          <w:rFonts w:ascii="Times New Roman" w:hAnsi="Times New Roman" w:cs="Times New Roman"/>
          <w:b/>
          <w:color w:val="4F81BD" w:themeColor="accent1"/>
          <w:sz w:val="48"/>
          <w:szCs w:val="48"/>
        </w:rPr>
      </w:pPr>
      <w:r w:rsidRPr="00287FB1">
        <w:rPr>
          <w:rFonts w:ascii="Times New Roman" w:hAnsi="Times New Roman" w:cs="Times New Roman"/>
          <w:b/>
          <w:color w:val="4F81BD" w:themeColor="accent1"/>
          <w:sz w:val="48"/>
          <w:szCs w:val="48"/>
        </w:rPr>
        <w:t xml:space="preserve">Upute za </w:t>
      </w:r>
      <w:proofErr w:type="spellStart"/>
      <w:r w:rsidRPr="00287FB1">
        <w:rPr>
          <w:rFonts w:ascii="Times New Roman" w:hAnsi="Times New Roman" w:cs="Times New Roman"/>
          <w:b/>
          <w:color w:val="4F81BD" w:themeColor="accent1"/>
          <w:sz w:val="48"/>
          <w:szCs w:val="48"/>
        </w:rPr>
        <w:t>Erasmus</w:t>
      </w:r>
      <w:proofErr w:type="spellEnd"/>
      <w:r w:rsidRPr="00287FB1">
        <w:rPr>
          <w:rFonts w:ascii="Times New Roman" w:hAnsi="Times New Roman" w:cs="Times New Roman"/>
          <w:b/>
          <w:color w:val="4F81BD" w:themeColor="accent1"/>
          <w:sz w:val="48"/>
          <w:szCs w:val="48"/>
        </w:rPr>
        <w:t>+ studijski boravak</w:t>
      </w:r>
    </w:p>
    <w:p w:rsidR="00AB3304" w:rsidRPr="008D4CD7" w:rsidRDefault="00AB3304" w:rsidP="00AB3304">
      <w:pPr>
        <w:spacing w:after="0"/>
        <w:jc w:val="center"/>
        <w:rPr>
          <w:rFonts w:ascii="Times New Roman" w:hAnsi="Times New Roman" w:cs="Times New Roman"/>
          <w:color w:val="1F497D" w:themeColor="text2"/>
          <w:sz w:val="32"/>
          <w:szCs w:val="32"/>
        </w:rPr>
      </w:pPr>
    </w:p>
    <w:p w:rsidR="00865836" w:rsidRDefault="00865836" w:rsidP="00AB3304">
      <w:pPr>
        <w:spacing w:after="0"/>
        <w:jc w:val="both"/>
        <w:rPr>
          <w:rFonts w:ascii="Times New Roman" w:hAnsi="Times New Roman" w:cs="Times New Roman"/>
          <w:color w:val="1F497D" w:themeColor="text2"/>
          <w:sz w:val="32"/>
          <w:szCs w:val="32"/>
        </w:rPr>
      </w:pPr>
    </w:p>
    <w:p w:rsidR="00AB3304" w:rsidRPr="00D40D7E" w:rsidRDefault="00AB3304" w:rsidP="00AB3304">
      <w:pPr>
        <w:spacing w:after="0"/>
        <w:jc w:val="both"/>
        <w:rPr>
          <w:rFonts w:ascii="Times New Roman" w:hAnsi="Times New Roman" w:cs="Times New Roman"/>
          <w:color w:val="1F497D" w:themeColor="text2"/>
          <w:sz w:val="32"/>
          <w:szCs w:val="32"/>
        </w:rPr>
      </w:pPr>
      <w:r w:rsidRPr="00D40D7E">
        <w:rPr>
          <w:rFonts w:ascii="Times New Roman" w:hAnsi="Times New Roman" w:cs="Times New Roman"/>
          <w:color w:val="1F497D" w:themeColor="text2"/>
          <w:sz w:val="32"/>
          <w:szCs w:val="32"/>
        </w:rPr>
        <w:t>Tko se sve može prijavit na mobilnost?</w:t>
      </w:r>
    </w:p>
    <w:p w:rsidR="00AB3304" w:rsidRPr="00D40D7E" w:rsidRDefault="00AB3304" w:rsidP="00AB3304">
      <w:pPr>
        <w:spacing w:after="0"/>
        <w:jc w:val="both"/>
        <w:rPr>
          <w:rFonts w:ascii="Times New Roman" w:hAnsi="Times New Roman" w:cs="Times New Roman"/>
          <w:sz w:val="24"/>
          <w:szCs w:val="24"/>
        </w:rPr>
      </w:pPr>
      <w:r w:rsidRPr="00D40D7E">
        <w:rPr>
          <w:rFonts w:ascii="Times New Roman" w:hAnsi="Times New Roman" w:cs="Times New Roman"/>
          <w:sz w:val="24"/>
          <w:szCs w:val="24"/>
        </w:rPr>
        <w:t xml:space="preserve">Svi studenti Sveučilišta u Splitu koji su </w:t>
      </w:r>
      <w:r w:rsidRPr="002F74AD">
        <w:rPr>
          <w:rFonts w:ascii="Times New Roman" w:hAnsi="Times New Roman" w:cs="Times New Roman"/>
          <w:i/>
          <w:sz w:val="24"/>
          <w:szCs w:val="24"/>
        </w:rPr>
        <w:t>u trenutku odlaska</w:t>
      </w:r>
      <w:r w:rsidRPr="00D40D7E">
        <w:rPr>
          <w:rFonts w:ascii="Times New Roman" w:hAnsi="Times New Roman" w:cs="Times New Roman"/>
          <w:sz w:val="24"/>
          <w:szCs w:val="24"/>
        </w:rPr>
        <w:t xml:space="preserve"> na mobilnost (u akademskoj godini</w:t>
      </w:r>
    </w:p>
    <w:p w:rsidR="00AB3304" w:rsidRDefault="00AB3304" w:rsidP="00AB3304">
      <w:pPr>
        <w:spacing w:after="0"/>
        <w:jc w:val="both"/>
        <w:rPr>
          <w:rFonts w:ascii="Times New Roman" w:hAnsi="Times New Roman" w:cs="Times New Roman"/>
          <w:sz w:val="24"/>
          <w:szCs w:val="24"/>
        </w:rPr>
      </w:pPr>
      <w:r w:rsidRPr="00D40D7E">
        <w:rPr>
          <w:rFonts w:ascii="Times New Roman" w:hAnsi="Times New Roman" w:cs="Times New Roman"/>
          <w:sz w:val="24"/>
          <w:szCs w:val="24"/>
        </w:rPr>
        <w:t xml:space="preserve">za koju je objavljen poziv Natječaja) upisani u </w:t>
      </w:r>
      <w:r w:rsidRPr="001303CB">
        <w:rPr>
          <w:rFonts w:ascii="Times New Roman" w:hAnsi="Times New Roman" w:cs="Times New Roman"/>
          <w:sz w:val="24"/>
          <w:szCs w:val="24"/>
        </w:rPr>
        <w:t>najmanje drugu godinu preddiplomskog</w:t>
      </w:r>
      <w:r w:rsidRPr="00D40D7E">
        <w:rPr>
          <w:rFonts w:ascii="Times New Roman" w:hAnsi="Times New Roman" w:cs="Times New Roman"/>
          <w:sz w:val="24"/>
          <w:szCs w:val="24"/>
        </w:rPr>
        <w:t xml:space="preserve"> (ili integriranog) ili stručnog studija, prvu godinu diplomskog studija ili prvu godinu poslijediplomskog studija. </w:t>
      </w:r>
    </w:p>
    <w:p w:rsidR="00AB3304" w:rsidRDefault="00AB3304" w:rsidP="00AB3304">
      <w:pPr>
        <w:spacing w:after="0"/>
        <w:jc w:val="both"/>
        <w:rPr>
          <w:rFonts w:ascii="Times New Roman" w:hAnsi="Times New Roman" w:cs="Times New Roman"/>
          <w:sz w:val="24"/>
          <w:szCs w:val="24"/>
        </w:rPr>
      </w:pPr>
      <w:r w:rsidRPr="00D40D7E">
        <w:rPr>
          <w:rFonts w:ascii="Times New Roman" w:hAnsi="Times New Roman" w:cs="Times New Roman"/>
          <w:sz w:val="24"/>
          <w:szCs w:val="24"/>
        </w:rPr>
        <w:t>Na Natječaj se mogu prijaviti i izvanredni studenti uz uvjet da za vrijeme mobilnosti pohađaju redovni studij u punom vremenu.</w:t>
      </w:r>
    </w:p>
    <w:p w:rsidR="00AB3304" w:rsidRPr="00D40D7E" w:rsidRDefault="00AB3304" w:rsidP="00AB3304">
      <w:pPr>
        <w:spacing w:after="0"/>
        <w:jc w:val="both"/>
        <w:rPr>
          <w:rFonts w:ascii="Times New Roman" w:hAnsi="Times New Roman" w:cs="Times New Roman"/>
          <w:sz w:val="24"/>
          <w:szCs w:val="24"/>
        </w:rPr>
      </w:pPr>
      <w:r w:rsidRPr="00D43A8C">
        <w:rPr>
          <w:rFonts w:ascii="Times New Roman" w:hAnsi="Times New Roman" w:cs="Times New Roman"/>
          <w:sz w:val="24"/>
          <w:szCs w:val="24"/>
        </w:rPr>
        <w:t>Tijekom studija studenti mogu biti korisnici financijske pot</w:t>
      </w:r>
      <w:r>
        <w:rPr>
          <w:rFonts w:ascii="Times New Roman" w:hAnsi="Times New Roman" w:cs="Times New Roman"/>
          <w:sz w:val="24"/>
          <w:szCs w:val="24"/>
        </w:rPr>
        <w:t xml:space="preserve">pore za mobilnosti do ukupno 12 </w:t>
      </w:r>
      <w:r w:rsidRPr="00D43A8C">
        <w:rPr>
          <w:rFonts w:ascii="Times New Roman" w:hAnsi="Times New Roman" w:cs="Times New Roman"/>
          <w:sz w:val="24"/>
          <w:szCs w:val="24"/>
        </w:rPr>
        <w:t xml:space="preserve">mjeseci na svakoj razini studija (preddiplomski uključujući </w:t>
      </w:r>
      <w:proofErr w:type="spellStart"/>
      <w:r w:rsidRPr="00D43A8C">
        <w:rPr>
          <w:rFonts w:ascii="Times New Roman" w:hAnsi="Times New Roman" w:cs="Times New Roman"/>
          <w:i/>
          <w:sz w:val="24"/>
          <w:szCs w:val="24"/>
        </w:rPr>
        <w:t>short</w:t>
      </w:r>
      <w:proofErr w:type="spellEnd"/>
      <w:r w:rsidRPr="00D43A8C">
        <w:rPr>
          <w:rFonts w:ascii="Times New Roman" w:hAnsi="Times New Roman" w:cs="Times New Roman"/>
          <w:i/>
          <w:sz w:val="24"/>
          <w:szCs w:val="24"/>
        </w:rPr>
        <w:t xml:space="preserve"> </w:t>
      </w:r>
      <w:proofErr w:type="spellStart"/>
      <w:r w:rsidRPr="00D43A8C">
        <w:rPr>
          <w:rFonts w:ascii="Times New Roman" w:hAnsi="Times New Roman" w:cs="Times New Roman"/>
          <w:i/>
          <w:sz w:val="24"/>
          <w:szCs w:val="24"/>
        </w:rPr>
        <w:t>cycle</w:t>
      </w:r>
      <w:proofErr w:type="spellEnd"/>
      <w:r>
        <w:rPr>
          <w:rFonts w:ascii="Times New Roman" w:hAnsi="Times New Roman" w:cs="Times New Roman"/>
          <w:sz w:val="24"/>
          <w:szCs w:val="24"/>
        </w:rPr>
        <w:t xml:space="preserve"> (EQF razine 5 i 6), </w:t>
      </w:r>
      <w:r w:rsidRPr="00D43A8C">
        <w:rPr>
          <w:rFonts w:ascii="Times New Roman" w:hAnsi="Times New Roman" w:cs="Times New Roman"/>
          <w:sz w:val="24"/>
          <w:szCs w:val="24"/>
        </w:rPr>
        <w:t>diplomski (razina 7), doktorski (razina 8)), neovisno o</w:t>
      </w:r>
      <w:r>
        <w:rPr>
          <w:rFonts w:ascii="Times New Roman" w:hAnsi="Times New Roman" w:cs="Times New Roman"/>
          <w:sz w:val="24"/>
          <w:szCs w:val="24"/>
        </w:rPr>
        <w:t xml:space="preserve"> tome koliko puta, dok studenti </w:t>
      </w:r>
      <w:r w:rsidRPr="00D43A8C">
        <w:rPr>
          <w:rFonts w:ascii="Times New Roman" w:hAnsi="Times New Roman" w:cs="Times New Roman"/>
          <w:sz w:val="24"/>
          <w:szCs w:val="24"/>
        </w:rPr>
        <w:t>integriranih studija mogu ostvariti mobilnost u ukupnom trajanju od 24 mjeseca.</w:t>
      </w:r>
    </w:p>
    <w:p w:rsidR="00AB3304" w:rsidRDefault="00AB3304" w:rsidP="00AB3304">
      <w:pPr>
        <w:spacing w:after="0"/>
        <w:jc w:val="both"/>
        <w:rPr>
          <w:rFonts w:ascii="Times New Roman" w:hAnsi="Times New Roman" w:cs="Times New Roman"/>
          <w:color w:val="1F497D" w:themeColor="text2"/>
          <w:sz w:val="32"/>
          <w:szCs w:val="32"/>
        </w:rPr>
      </w:pPr>
    </w:p>
    <w:p w:rsidR="00AB3304" w:rsidRPr="0070140C" w:rsidRDefault="00AB3304" w:rsidP="00AB3304">
      <w:pPr>
        <w:spacing w:after="0"/>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Koliko puta mogu ići na mobilnost?</w:t>
      </w:r>
    </w:p>
    <w:p w:rsidR="00AB3304" w:rsidRDefault="00AB3304" w:rsidP="00AB3304">
      <w:pPr>
        <w:spacing w:after="0"/>
        <w:jc w:val="both"/>
        <w:rPr>
          <w:rFonts w:ascii="Times New Roman" w:hAnsi="Times New Roman" w:cs="Times New Roman"/>
          <w:sz w:val="24"/>
          <w:szCs w:val="24"/>
        </w:rPr>
      </w:pPr>
      <w:r w:rsidRPr="00FF1936">
        <w:rPr>
          <w:rFonts w:ascii="Times New Roman" w:hAnsi="Times New Roman" w:cs="Times New Roman"/>
          <w:sz w:val="24"/>
          <w:szCs w:val="24"/>
        </w:rPr>
        <w:t xml:space="preserve">Razmjena studenata u svrhu studijskog boravka uključuje slušanje i polaganje kolegija, odnosno izradu završnog rada na nekoj od inozemnih partnerskih ustanova u programskim zemljama. </w:t>
      </w: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r w:rsidRPr="0070140C">
        <w:rPr>
          <w:rFonts w:ascii="Times New Roman" w:hAnsi="Times New Roman" w:cs="Times New Roman"/>
          <w:sz w:val="24"/>
          <w:szCs w:val="24"/>
        </w:rPr>
        <w:t xml:space="preserve">Najkraće razdoblje </w:t>
      </w:r>
      <w:r>
        <w:rPr>
          <w:rFonts w:ascii="Times New Roman" w:hAnsi="Times New Roman" w:cs="Times New Roman"/>
          <w:sz w:val="24"/>
          <w:szCs w:val="24"/>
        </w:rPr>
        <w:t xml:space="preserve">studijskog boravka </w:t>
      </w:r>
      <w:r w:rsidRPr="0070140C">
        <w:rPr>
          <w:rFonts w:ascii="Times New Roman" w:hAnsi="Times New Roman" w:cs="Times New Roman"/>
          <w:sz w:val="24"/>
          <w:szCs w:val="24"/>
        </w:rPr>
        <w:t>je 3 mjeseca</w:t>
      </w:r>
      <w:r>
        <w:rPr>
          <w:rFonts w:ascii="Times New Roman" w:hAnsi="Times New Roman" w:cs="Times New Roman"/>
          <w:sz w:val="24"/>
          <w:szCs w:val="24"/>
        </w:rPr>
        <w:t xml:space="preserve">, a najduže </w:t>
      </w:r>
      <w:r w:rsidRPr="00FF1936">
        <w:rPr>
          <w:rFonts w:ascii="Times New Roman" w:hAnsi="Times New Roman" w:cs="Times New Roman"/>
          <w:sz w:val="24"/>
          <w:szCs w:val="24"/>
        </w:rPr>
        <w:t>12 mjeseci</w:t>
      </w:r>
      <w:r>
        <w:rPr>
          <w:rFonts w:ascii="Times New Roman" w:hAnsi="Times New Roman" w:cs="Times New Roman"/>
          <w:sz w:val="24"/>
          <w:szCs w:val="24"/>
        </w:rPr>
        <w:t xml:space="preserve">, uz napomenu da je </w:t>
      </w:r>
      <w:r w:rsidRPr="0070140C">
        <w:rPr>
          <w:rFonts w:ascii="Times New Roman" w:hAnsi="Times New Roman" w:cs="Times New Roman"/>
          <w:sz w:val="24"/>
          <w:szCs w:val="24"/>
        </w:rPr>
        <w:t>najuobiča</w:t>
      </w:r>
      <w:r>
        <w:rPr>
          <w:rFonts w:ascii="Times New Roman" w:hAnsi="Times New Roman" w:cs="Times New Roman"/>
          <w:sz w:val="24"/>
          <w:szCs w:val="24"/>
        </w:rPr>
        <w:t xml:space="preserve">jenija praksa odlaska na cijeli </w:t>
      </w:r>
      <w:r w:rsidRPr="0070140C">
        <w:rPr>
          <w:rFonts w:ascii="Times New Roman" w:hAnsi="Times New Roman" w:cs="Times New Roman"/>
          <w:sz w:val="24"/>
          <w:szCs w:val="24"/>
        </w:rPr>
        <w:t>semestar, što neka inozemna sveučilišta i uvjetuju.</w:t>
      </w:r>
      <w:r>
        <w:rPr>
          <w:rFonts w:ascii="Times New Roman" w:hAnsi="Times New Roman" w:cs="Times New Roman"/>
          <w:sz w:val="24"/>
          <w:szCs w:val="24"/>
        </w:rPr>
        <w:t xml:space="preserve"> </w:t>
      </w: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color w:val="1F497D" w:themeColor="text2"/>
          <w:sz w:val="32"/>
          <w:szCs w:val="32"/>
        </w:rPr>
      </w:pPr>
      <w:r w:rsidRPr="0070140C">
        <w:rPr>
          <w:rFonts w:ascii="Times New Roman" w:hAnsi="Times New Roman" w:cs="Times New Roman"/>
          <w:color w:val="1F497D" w:themeColor="text2"/>
          <w:sz w:val="32"/>
          <w:szCs w:val="32"/>
        </w:rPr>
        <w:t>Na koja se sveučilišta mo</w:t>
      </w:r>
      <w:r>
        <w:rPr>
          <w:rFonts w:ascii="Times New Roman" w:hAnsi="Times New Roman" w:cs="Times New Roman"/>
          <w:color w:val="1F497D" w:themeColor="text2"/>
          <w:sz w:val="32"/>
          <w:szCs w:val="32"/>
        </w:rPr>
        <w:t>gu</w:t>
      </w:r>
      <w:r w:rsidRPr="0070140C">
        <w:rPr>
          <w:rFonts w:ascii="Times New Roman" w:hAnsi="Times New Roman" w:cs="Times New Roman"/>
          <w:color w:val="1F497D" w:themeColor="text2"/>
          <w:sz w:val="32"/>
          <w:szCs w:val="32"/>
        </w:rPr>
        <w:t xml:space="preserve"> otići</w:t>
      </w:r>
      <w:r>
        <w:rPr>
          <w:rFonts w:ascii="Times New Roman" w:hAnsi="Times New Roman" w:cs="Times New Roman"/>
          <w:color w:val="1F497D" w:themeColor="text2"/>
          <w:sz w:val="32"/>
          <w:szCs w:val="32"/>
        </w:rPr>
        <w:t>?</w:t>
      </w:r>
    </w:p>
    <w:p w:rsidR="00AB3304" w:rsidRPr="0070140C" w:rsidRDefault="00AB3304" w:rsidP="00AB3304">
      <w:pPr>
        <w:spacing w:after="0"/>
        <w:jc w:val="both"/>
        <w:rPr>
          <w:rFonts w:ascii="Times New Roman" w:hAnsi="Times New Roman" w:cs="Times New Roman"/>
          <w:sz w:val="24"/>
          <w:szCs w:val="24"/>
        </w:rPr>
      </w:pPr>
      <w:r w:rsidRPr="0070140C">
        <w:rPr>
          <w:rFonts w:ascii="Times New Roman" w:hAnsi="Times New Roman" w:cs="Times New Roman"/>
          <w:sz w:val="24"/>
          <w:szCs w:val="24"/>
        </w:rPr>
        <w:t>Studenti Sveučilišta u Splitu mogu otići na inozemne visokoškolske ustanove u Programskim</w:t>
      </w:r>
      <w:r>
        <w:rPr>
          <w:rFonts w:ascii="Times New Roman" w:hAnsi="Times New Roman" w:cs="Times New Roman"/>
          <w:sz w:val="24"/>
          <w:szCs w:val="24"/>
        </w:rPr>
        <w:t xml:space="preserve"> </w:t>
      </w:r>
      <w:r w:rsidRPr="0070140C">
        <w:rPr>
          <w:rFonts w:ascii="Times New Roman" w:hAnsi="Times New Roman" w:cs="Times New Roman"/>
          <w:sz w:val="24"/>
          <w:szCs w:val="24"/>
        </w:rPr>
        <w:t>zemljama (države članice EU, Island, Lihtenštajn, Norveška, Makedonija, Turska) s kojima je</w:t>
      </w:r>
      <w:r>
        <w:rPr>
          <w:rFonts w:ascii="Times New Roman" w:hAnsi="Times New Roman" w:cs="Times New Roman"/>
          <w:sz w:val="24"/>
          <w:szCs w:val="24"/>
        </w:rPr>
        <w:t xml:space="preserve"> </w:t>
      </w:r>
      <w:r w:rsidRPr="0070140C">
        <w:rPr>
          <w:rFonts w:ascii="Times New Roman" w:hAnsi="Times New Roman" w:cs="Times New Roman"/>
          <w:sz w:val="24"/>
          <w:szCs w:val="24"/>
        </w:rPr>
        <w:t xml:space="preserve">Sveučilište u Splitu potpisalo </w:t>
      </w:r>
      <w:proofErr w:type="spellStart"/>
      <w:r w:rsidRPr="0070140C">
        <w:rPr>
          <w:rFonts w:ascii="Times New Roman" w:hAnsi="Times New Roman" w:cs="Times New Roman"/>
          <w:sz w:val="24"/>
          <w:szCs w:val="24"/>
        </w:rPr>
        <w:t>Erasmus</w:t>
      </w:r>
      <w:proofErr w:type="spellEnd"/>
      <w:r w:rsidRPr="0070140C">
        <w:rPr>
          <w:rFonts w:ascii="Times New Roman" w:hAnsi="Times New Roman" w:cs="Times New Roman"/>
          <w:sz w:val="24"/>
          <w:szCs w:val="24"/>
        </w:rPr>
        <w:t>+ bilatera</w:t>
      </w:r>
      <w:r>
        <w:rPr>
          <w:rFonts w:ascii="Times New Roman" w:hAnsi="Times New Roman" w:cs="Times New Roman"/>
          <w:sz w:val="24"/>
          <w:szCs w:val="24"/>
        </w:rPr>
        <w:t>lni sporazum.</w:t>
      </w:r>
    </w:p>
    <w:p w:rsidR="00AB3304" w:rsidRPr="0070140C"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r w:rsidRPr="0070140C">
        <w:rPr>
          <w:rFonts w:ascii="Times New Roman" w:hAnsi="Times New Roman" w:cs="Times New Roman"/>
          <w:sz w:val="24"/>
          <w:szCs w:val="24"/>
        </w:rPr>
        <w:t>Popis sporazuma Sveučilišta u Splitu spada u Vezane dokumente Natječaja. U slučaju</w:t>
      </w:r>
      <w:r>
        <w:rPr>
          <w:rFonts w:ascii="Times New Roman" w:hAnsi="Times New Roman" w:cs="Times New Roman"/>
          <w:sz w:val="24"/>
          <w:szCs w:val="24"/>
        </w:rPr>
        <w:t xml:space="preserve"> </w:t>
      </w:r>
      <w:r w:rsidRPr="0070140C">
        <w:rPr>
          <w:rFonts w:ascii="Times New Roman" w:hAnsi="Times New Roman" w:cs="Times New Roman"/>
          <w:sz w:val="24"/>
          <w:szCs w:val="24"/>
        </w:rPr>
        <w:t>pogreške u tablicama s bilateralnim sporazumima, važeći podatci su oni iz sporazuma. Popis</w:t>
      </w:r>
      <w:r>
        <w:rPr>
          <w:rFonts w:ascii="Times New Roman" w:hAnsi="Times New Roman" w:cs="Times New Roman"/>
          <w:sz w:val="24"/>
          <w:szCs w:val="24"/>
        </w:rPr>
        <w:t xml:space="preserve"> </w:t>
      </w:r>
      <w:r w:rsidRPr="0070140C">
        <w:rPr>
          <w:rFonts w:ascii="Times New Roman" w:hAnsi="Times New Roman" w:cs="Times New Roman"/>
          <w:sz w:val="24"/>
          <w:szCs w:val="24"/>
        </w:rPr>
        <w:t xml:space="preserve">važećih </w:t>
      </w:r>
      <w:proofErr w:type="spellStart"/>
      <w:r w:rsidRPr="0070140C">
        <w:rPr>
          <w:rFonts w:ascii="Times New Roman" w:hAnsi="Times New Roman" w:cs="Times New Roman"/>
          <w:sz w:val="24"/>
          <w:szCs w:val="24"/>
        </w:rPr>
        <w:t>Erasmus</w:t>
      </w:r>
      <w:proofErr w:type="spellEnd"/>
      <w:r w:rsidRPr="0070140C">
        <w:rPr>
          <w:rFonts w:ascii="Times New Roman" w:hAnsi="Times New Roman" w:cs="Times New Roman"/>
          <w:sz w:val="24"/>
          <w:szCs w:val="24"/>
        </w:rPr>
        <w:t>+ bilateralnih sporazuma će se ažurirati zaključno s 9. rujna 2020.</w:t>
      </w:r>
    </w:p>
    <w:p w:rsidR="00AB3304" w:rsidRDefault="00AB3304" w:rsidP="00AB3304">
      <w:pPr>
        <w:spacing w:after="0"/>
        <w:jc w:val="both"/>
        <w:rPr>
          <w:rFonts w:ascii="Times New Roman" w:hAnsi="Times New Roman" w:cs="Times New Roman"/>
          <w:sz w:val="24"/>
          <w:szCs w:val="24"/>
        </w:rPr>
      </w:pPr>
      <w:r w:rsidRPr="0070140C">
        <w:rPr>
          <w:rFonts w:ascii="Times New Roman" w:hAnsi="Times New Roman" w:cs="Times New Roman"/>
          <w:sz w:val="24"/>
          <w:szCs w:val="24"/>
        </w:rPr>
        <w:cr/>
      </w:r>
      <w:r>
        <w:rPr>
          <w:rFonts w:ascii="Times New Roman" w:hAnsi="Times New Roman" w:cs="Times New Roman"/>
          <w:sz w:val="24"/>
          <w:szCs w:val="24"/>
        </w:rPr>
        <w:t>Popis</w:t>
      </w:r>
      <w:r w:rsidRPr="0070140C">
        <w:rPr>
          <w:rFonts w:ascii="Times New Roman" w:hAnsi="Times New Roman" w:cs="Times New Roman"/>
          <w:sz w:val="24"/>
          <w:szCs w:val="24"/>
        </w:rPr>
        <w:t xml:space="preserve"> </w:t>
      </w:r>
      <w:r>
        <w:rPr>
          <w:rFonts w:ascii="Times New Roman" w:hAnsi="Times New Roman" w:cs="Times New Roman"/>
          <w:sz w:val="24"/>
          <w:szCs w:val="24"/>
        </w:rPr>
        <w:t>inozemnih visokoškolskih ustanova</w:t>
      </w:r>
      <w:r w:rsidRPr="0070140C">
        <w:rPr>
          <w:rFonts w:ascii="Times New Roman" w:hAnsi="Times New Roman" w:cs="Times New Roman"/>
          <w:sz w:val="24"/>
          <w:szCs w:val="24"/>
        </w:rPr>
        <w:t xml:space="preserve"> u Programskim</w:t>
      </w:r>
      <w:r>
        <w:rPr>
          <w:rFonts w:ascii="Times New Roman" w:hAnsi="Times New Roman" w:cs="Times New Roman"/>
          <w:sz w:val="24"/>
          <w:szCs w:val="24"/>
        </w:rPr>
        <w:t xml:space="preserve"> </w:t>
      </w:r>
      <w:r w:rsidRPr="0070140C">
        <w:rPr>
          <w:rFonts w:ascii="Times New Roman" w:hAnsi="Times New Roman" w:cs="Times New Roman"/>
          <w:sz w:val="24"/>
          <w:szCs w:val="24"/>
        </w:rPr>
        <w:t>zemljama</w:t>
      </w:r>
      <w:r>
        <w:rPr>
          <w:rFonts w:ascii="Times New Roman" w:hAnsi="Times New Roman" w:cs="Times New Roman"/>
          <w:sz w:val="24"/>
          <w:szCs w:val="24"/>
        </w:rPr>
        <w:t xml:space="preserve"> s kojima Kineziološki fakultet ima potpisan sporazum o suradnji.</w:t>
      </w:r>
    </w:p>
    <w:p w:rsidR="001E0B56" w:rsidRDefault="001E0B56" w:rsidP="00AB3304">
      <w:pPr>
        <w:spacing w:after="0"/>
        <w:jc w:val="both"/>
        <w:rPr>
          <w:rFonts w:ascii="Times New Roman" w:hAnsi="Times New Roman" w:cs="Times New Roman"/>
          <w:sz w:val="24"/>
          <w:szCs w:val="24"/>
        </w:rPr>
      </w:pPr>
    </w:p>
    <w:p w:rsidR="001E0B56" w:rsidRDefault="001E0B56" w:rsidP="00AB3304">
      <w:pPr>
        <w:spacing w:after="0"/>
        <w:jc w:val="both"/>
        <w:rPr>
          <w:rFonts w:ascii="Times New Roman" w:hAnsi="Times New Roman" w:cs="Times New Roman"/>
          <w:sz w:val="24"/>
          <w:szCs w:val="24"/>
        </w:rPr>
      </w:pPr>
    </w:p>
    <w:p w:rsidR="001E0B56" w:rsidRDefault="001E0B56"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p>
    <w:tbl>
      <w:tblPr>
        <w:tblStyle w:val="Srednjesjenanje1-Isticanj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2322"/>
        <w:gridCol w:w="1897"/>
        <w:gridCol w:w="2517"/>
        <w:gridCol w:w="2517"/>
      </w:tblGrid>
      <w:tr w:rsidR="00AB3304" w:rsidRPr="00C356C3" w:rsidTr="005F25DD">
        <w:trPr>
          <w:cnfStyle w:val="100000000000"/>
          <w:trHeight w:val="920"/>
        </w:trPr>
        <w:tc>
          <w:tcPr>
            <w:cnfStyle w:val="001000000000"/>
            <w:tcW w:w="2322" w:type="dxa"/>
            <w:vAlign w:val="center"/>
          </w:tcPr>
          <w:p w:rsidR="00AB3304" w:rsidRPr="00C559AD" w:rsidRDefault="00AB3304" w:rsidP="005F25DD">
            <w:pPr>
              <w:spacing w:before="240" w:line="360" w:lineRule="auto"/>
              <w:rPr>
                <w:rFonts w:ascii="Times New Roman" w:hAnsi="Times New Roman" w:cs="Times New Roman"/>
                <w:b w:val="0"/>
                <w:sz w:val="24"/>
                <w:szCs w:val="24"/>
                <w:lang w:val="en-GB"/>
              </w:rPr>
            </w:pPr>
            <w:r w:rsidRPr="00C559AD">
              <w:rPr>
                <w:rFonts w:ascii="Times New Roman" w:hAnsi="Times New Roman" w:cs="Times New Roman"/>
                <w:sz w:val="24"/>
                <w:szCs w:val="24"/>
                <w:lang w:val="en-GB"/>
              </w:rPr>
              <w:lastRenderedPageBreak/>
              <w:t>University</w:t>
            </w:r>
          </w:p>
        </w:tc>
        <w:tc>
          <w:tcPr>
            <w:tcW w:w="1897" w:type="dxa"/>
            <w:vAlign w:val="center"/>
          </w:tcPr>
          <w:p w:rsidR="00AB3304" w:rsidRPr="00C559AD" w:rsidRDefault="00AB3304" w:rsidP="005F25DD">
            <w:pPr>
              <w:spacing w:before="240" w:line="360" w:lineRule="auto"/>
              <w:cnfStyle w:val="100000000000"/>
              <w:rPr>
                <w:rFonts w:ascii="Times New Roman" w:hAnsi="Times New Roman" w:cs="Times New Roman"/>
                <w:b w:val="0"/>
                <w:sz w:val="24"/>
                <w:szCs w:val="24"/>
                <w:lang w:val="en-GB"/>
              </w:rPr>
            </w:pPr>
            <w:r w:rsidRPr="00C559AD">
              <w:rPr>
                <w:rFonts w:ascii="Times New Roman" w:hAnsi="Times New Roman" w:cs="Times New Roman"/>
                <w:sz w:val="24"/>
                <w:szCs w:val="24"/>
                <w:lang w:val="en-GB"/>
              </w:rPr>
              <w:t>Country</w:t>
            </w:r>
          </w:p>
        </w:tc>
        <w:tc>
          <w:tcPr>
            <w:tcW w:w="2517" w:type="dxa"/>
            <w:vAlign w:val="center"/>
          </w:tcPr>
          <w:p w:rsidR="00AB3304" w:rsidRPr="00C559AD" w:rsidRDefault="00AB3304" w:rsidP="005F25DD">
            <w:pPr>
              <w:spacing w:before="240" w:line="360" w:lineRule="auto"/>
              <w:cnfStyle w:val="100000000000"/>
              <w:rPr>
                <w:rFonts w:ascii="Times New Roman" w:hAnsi="Times New Roman" w:cs="Times New Roman"/>
                <w:b w:val="0"/>
                <w:sz w:val="24"/>
                <w:szCs w:val="24"/>
                <w:lang w:val="en-GB"/>
              </w:rPr>
            </w:pPr>
            <w:r w:rsidRPr="00C559AD">
              <w:rPr>
                <w:rFonts w:ascii="Times New Roman" w:hAnsi="Times New Roman" w:cs="Times New Roman"/>
                <w:sz w:val="24"/>
                <w:szCs w:val="24"/>
                <w:lang w:val="en-GB"/>
              </w:rPr>
              <w:t>Website</w:t>
            </w:r>
          </w:p>
        </w:tc>
        <w:tc>
          <w:tcPr>
            <w:tcW w:w="2517" w:type="dxa"/>
            <w:vAlign w:val="center"/>
          </w:tcPr>
          <w:p w:rsidR="00AB3304" w:rsidRPr="00153EBB" w:rsidRDefault="00AB3304" w:rsidP="005F25DD">
            <w:pPr>
              <w:spacing w:before="240" w:line="360" w:lineRule="auto"/>
              <w:cnfStyle w:val="100000000000"/>
              <w:rPr>
                <w:rFonts w:ascii="Times New Roman" w:hAnsi="Times New Roman" w:cs="Times New Roman"/>
                <w:sz w:val="24"/>
                <w:szCs w:val="24"/>
                <w:lang w:val="en-GB"/>
              </w:rPr>
            </w:pPr>
            <w:r w:rsidRPr="00153EBB">
              <w:rPr>
                <w:rFonts w:ascii="Times New Roman" w:hAnsi="Times New Roman" w:cs="Times New Roman"/>
                <w:sz w:val="24"/>
                <w:szCs w:val="24"/>
                <w:lang w:val="en-GB"/>
              </w:rPr>
              <w:t>Erasmus ID code</w:t>
            </w:r>
          </w:p>
        </w:tc>
      </w:tr>
      <w:tr w:rsidR="00AB3304" w:rsidRPr="00C356C3" w:rsidTr="005F25DD">
        <w:trPr>
          <w:trHeight w:val="920"/>
        </w:trPr>
        <w:tc>
          <w:tcPr>
            <w:cnfStyle w:val="001000000000"/>
            <w:tcW w:w="2322" w:type="dxa"/>
            <w:vAlign w:val="center"/>
          </w:tcPr>
          <w:p w:rsidR="00AB3304" w:rsidRPr="00C559AD" w:rsidRDefault="00AB3304" w:rsidP="005F25DD">
            <w:pPr>
              <w:spacing w:before="240"/>
              <w:rPr>
                <w:rFonts w:ascii="Times New Roman" w:hAnsi="Times New Roman" w:cs="Times New Roman"/>
                <w:b w:val="0"/>
                <w:sz w:val="20"/>
                <w:szCs w:val="20"/>
                <w:lang w:val="en-GB"/>
              </w:rPr>
            </w:pPr>
            <w:proofErr w:type="spellStart"/>
            <w:r w:rsidRPr="00C559AD">
              <w:rPr>
                <w:rFonts w:ascii="Times New Roman" w:hAnsi="Times New Roman" w:cs="Times New Roman"/>
                <w:b w:val="0"/>
                <w:sz w:val="20"/>
                <w:szCs w:val="20"/>
                <w:lang w:val="en-GB"/>
              </w:rPr>
              <w:t>Palacký</w:t>
            </w:r>
            <w:proofErr w:type="spellEnd"/>
            <w:r w:rsidRPr="00C559AD">
              <w:rPr>
                <w:rFonts w:ascii="Times New Roman" w:hAnsi="Times New Roman" w:cs="Times New Roman"/>
                <w:b w:val="0"/>
                <w:sz w:val="20"/>
                <w:szCs w:val="20"/>
                <w:lang w:val="en-GB"/>
              </w:rPr>
              <w:t xml:space="preserve"> University Olomouc</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Czech Republic</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https://www.upol.cz/</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Pr>
                <w:rFonts w:ascii="Times New Roman" w:hAnsi="Times New Roman" w:cs="Times New Roman"/>
                <w:sz w:val="20"/>
                <w:szCs w:val="20"/>
                <w:lang w:val="en-GB"/>
              </w:rPr>
              <w:t>CZ OLOMUC01</w:t>
            </w:r>
          </w:p>
        </w:tc>
      </w:tr>
      <w:tr w:rsidR="00AB3304" w:rsidRPr="00C356C3" w:rsidTr="005F25DD">
        <w:trPr>
          <w:trHeight w:val="920"/>
        </w:trPr>
        <w:tc>
          <w:tcPr>
            <w:cnfStyle w:val="001000000000"/>
            <w:tcW w:w="2322" w:type="dxa"/>
            <w:vAlign w:val="center"/>
          </w:tcPr>
          <w:p w:rsidR="00AB3304" w:rsidRPr="00C559AD" w:rsidRDefault="00AB3304" w:rsidP="005F25DD">
            <w:pPr>
              <w:spacing w:before="240"/>
              <w:rPr>
                <w:rFonts w:ascii="Times New Roman" w:hAnsi="Times New Roman" w:cs="Times New Roman"/>
                <w:b w:val="0"/>
                <w:sz w:val="20"/>
                <w:szCs w:val="20"/>
                <w:lang w:val="en-GB"/>
              </w:rPr>
            </w:pPr>
            <w:r w:rsidRPr="00153EBB">
              <w:rPr>
                <w:rFonts w:ascii="Times New Roman" w:hAnsi="Times New Roman" w:cs="Times New Roman"/>
                <w:b w:val="0"/>
                <w:sz w:val="20"/>
                <w:szCs w:val="20"/>
                <w:lang w:val="en-GB"/>
              </w:rPr>
              <w:t>Charles University, Faculty of Physical Education and Sport</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Czech Republic</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153EBB">
              <w:rPr>
                <w:rFonts w:ascii="Times New Roman" w:hAnsi="Times New Roman" w:cs="Times New Roman"/>
                <w:sz w:val="20"/>
                <w:szCs w:val="20"/>
                <w:lang w:val="en-GB"/>
              </w:rPr>
              <w:t>https://ftvs.cuni.cz/FTVSEN-5.html</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153EBB">
              <w:rPr>
                <w:rFonts w:ascii="Times New Roman" w:hAnsi="Times New Roman" w:cs="Times New Roman"/>
                <w:sz w:val="20"/>
                <w:szCs w:val="20"/>
                <w:lang w:val="en-GB"/>
              </w:rPr>
              <w:t>CZ PRAHA07</w:t>
            </w:r>
          </w:p>
        </w:tc>
      </w:tr>
      <w:tr w:rsidR="00AB3304" w:rsidRPr="00C356C3" w:rsidTr="005F25DD">
        <w:trPr>
          <w:trHeight w:val="920"/>
        </w:trPr>
        <w:tc>
          <w:tcPr>
            <w:cnfStyle w:val="001000000000"/>
            <w:tcW w:w="2322" w:type="dxa"/>
            <w:vAlign w:val="center"/>
          </w:tcPr>
          <w:p w:rsidR="00AB3304" w:rsidRPr="00153EBB" w:rsidRDefault="00AB3304" w:rsidP="005F25DD">
            <w:pPr>
              <w:spacing w:before="240"/>
              <w:rPr>
                <w:rFonts w:ascii="Times New Roman" w:hAnsi="Times New Roman" w:cs="Times New Roman"/>
                <w:b w:val="0"/>
                <w:sz w:val="20"/>
                <w:szCs w:val="20"/>
                <w:lang w:val="en-GB"/>
              </w:rPr>
            </w:pPr>
            <w:r w:rsidRPr="00153EBB">
              <w:rPr>
                <w:rFonts w:ascii="Times New Roman" w:hAnsi="Times New Roman" w:cs="Times New Roman"/>
                <w:b w:val="0"/>
                <w:sz w:val="20"/>
                <w:szCs w:val="20"/>
                <w:lang w:val="en-GB"/>
              </w:rPr>
              <w:t>Masaryk University - Faculty of Sport Studies</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Czech Republic</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153EBB">
              <w:rPr>
                <w:rFonts w:ascii="Times New Roman" w:hAnsi="Times New Roman" w:cs="Times New Roman"/>
                <w:sz w:val="20"/>
                <w:szCs w:val="20"/>
                <w:lang w:val="en-GB"/>
              </w:rPr>
              <w:t>https://www.fsps.muni.cz/home-2.html?lang=2</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153EBB">
              <w:rPr>
                <w:rFonts w:ascii="Times New Roman" w:hAnsi="Times New Roman" w:cs="Times New Roman"/>
                <w:sz w:val="20"/>
                <w:szCs w:val="20"/>
                <w:lang w:val="en-GB"/>
              </w:rPr>
              <w:t>CZ</w:t>
            </w:r>
            <w:r>
              <w:rPr>
                <w:rFonts w:ascii="Times New Roman" w:hAnsi="Times New Roman" w:cs="Times New Roman"/>
                <w:sz w:val="20"/>
                <w:szCs w:val="20"/>
                <w:lang w:val="en-GB"/>
              </w:rPr>
              <w:t xml:space="preserve"> BRNO05</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proofErr w:type="spellStart"/>
            <w:r w:rsidRPr="00C559AD">
              <w:rPr>
                <w:rFonts w:ascii="Times New Roman" w:hAnsi="Times New Roman" w:cs="Times New Roman"/>
                <w:b w:val="0"/>
                <w:sz w:val="20"/>
                <w:szCs w:val="20"/>
                <w:lang w:val="en-GB"/>
              </w:rPr>
              <w:t>Universite</w:t>
            </w:r>
            <w:proofErr w:type="spellEnd"/>
            <w:r w:rsidRPr="00C559AD">
              <w:rPr>
                <w:rFonts w:ascii="Times New Roman" w:hAnsi="Times New Roman" w:cs="Times New Roman"/>
                <w:b w:val="0"/>
                <w:sz w:val="20"/>
                <w:szCs w:val="20"/>
                <w:lang w:val="en-GB"/>
              </w:rPr>
              <w:t xml:space="preserve"> Claude Bernard Lyon 1</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France</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153EBB">
              <w:rPr>
                <w:rFonts w:ascii="Times New Roman" w:hAnsi="Times New Roman" w:cs="Times New Roman"/>
                <w:sz w:val="20"/>
                <w:szCs w:val="20"/>
                <w:lang w:val="en-GB"/>
              </w:rPr>
              <w:t>https://www.univ-lyon1.fr/</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12394D">
              <w:rPr>
                <w:rFonts w:ascii="Times New Roman" w:hAnsi="Times New Roman" w:cs="Times New Roman"/>
                <w:sz w:val="20"/>
                <w:szCs w:val="20"/>
                <w:lang w:val="en-GB"/>
              </w:rPr>
              <w:t>F LYON01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en-GB"/>
              </w:rPr>
              <w:t>Université</w:t>
            </w:r>
            <w:proofErr w:type="spellEnd"/>
            <w:r w:rsidRPr="00C559AD">
              <w:rPr>
                <w:rFonts w:ascii="Times New Roman" w:hAnsi="Times New Roman" w:cs="Times New Roman"/>
                <w:b w:val="0"/>
                <w:sz w:val="20"/>
                <w:szCs w:val="20"/>
                <w:lang w:val="en-GB"/>
              </w:rPr>
              <w:t xml:space="preserve"> de Rennes 1</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en-GB"/>
              </w:rPr>
              <w:t>France</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153EBB">
              <w:rPr>
                <w:rFonts w:ascii="Times New Roman" w:hAnsi="Times New Roman" w:cs="Times New Roman"/>
                <w:sz w:val="20"/>
                <w:szCs w:val="20"/>
                <w:lang w:val="it-IT"/>
              </w:rPr>
              <w:t>https://www.univ-rennes1.fr/</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12394D">
              <w:rPr>
                <w:rFonts w:ascii="Times New Roman" w:hAnsi="Times New Roman" w:cs="Times New Roman"/>
                <w:sz w:val="20"/>
                <w:szCs w:val="20"/>
                <w:lang w:val="it-IT"/>
              </w:rPr>
              <w:t>F RENNES02</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US"/>
              </w:rPr>
            </w:pPr>
            <w:r w:rsidRPr="00C559AD">
              <w:rPr>
                <w:rFonts w:ascii="Times New Roman" w:hAnsi="Times New Roman" w:cs="Times New Roman"/>
                <w:b w:val="0"/>
                <w:sz w:val="20"/>
                <w:szCs w:val="20"/>
                <w:lang w:val="en-US"/>
              </w:rPr>
              <w:t>Carl von Ossietzky University Oldenburg</w:t>
            </w:r>
            <w:r>
              <w:t xml:space="preserve"> </w:t>
            </w:r>
            <w:r w:rsidRPr="0012394D">
              <w:rPr>
                <w:rFonts w:ascii="Times New Roman" w:hAnsi="Times New Roman" w:cs="Times New Roman"/>
                <w:b w:val="0"/>
                <w:sz w:val="20"/>
                <w:szCs w:val="20"/>
                <w:lang w:val="en-US"/>
              </w:rPr>
              <w:t>/ Institute of Sport Science</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Germany</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t>
            </w:r>
            <w:proofErr w:type="gramStart"/>
            <w:r w:rsidRPr="00C356C3">
              <w:rPr>
                <w:rFonts w:ascii="Times New Roman" w:hAnsi="Times New Roman" w:cs="Times New Roman"/>
                <w:sz w:val="20"/>
                <w:szCs w:val="20"/>
                <w:lang w:val="it-IT"/>
              </w:rPr>
              <w:t>uol.de</w:t>
            </w:r>
            <w:proofErr w:type="gramEnd"/>
            <w:r w:rsidRPr="00C356C3">
              <w:rPr>
                <w:rFonts w:ascii="Times New Roman" w:hAnsi="Times New Roman" w:cs="Times New Roman"/>
                <w:sz w:val="20"/>
                <w:szCs w:val="20"/>
                <w:lang w:val="it-IT"/>
              </w:rPr>
              <w: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12394D">
              <w:rPr>
                <w:rFonts w:ascii="Times New Roman" w:hAnsi="Times New Roman" w:cs="Times New Roman"/>
                <w:sz w:val="20"/>
                <w:szCs w:val="20"/>
                <w:lang w:val="it-IT"/>
              </w:rPr>
              <w:t>D OLDENBU01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US"/>
              </w:rPr>
            </w:pPr>
            <w:r w:rsidRPr="0012394D">
              <w:rPr>
                <w:rFonts w:ascii="Times New Roman" w:hAnsi="Times New Roman" w:cs="Times New Roman"/>
                <w:b w:val="0"/>
                <w:sz w:val="20"/>
                <w:szCs w:val="20"/>
                <w:lang w:val="en-US"/>
              </w:rPr>
              <w:t>Kiel University</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Germany</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12394D">
              <w:rPr>
                <w:rFonts w:ascii="Times New Roman" w:hAnsi="Times New Roman" w:cs="Times New Roman"/>
                <w:sz w:val="20"/>
                <w:szCs w:val="20"/>
                <w:lang w:val="it-IT"/>
              </w:rPr>
              <w:t>https://www.uni-kiel.de/en/no_cache/</w:t>
            </w:r>
          </w:p>
        </w:tc>
        <w:tc>
          <w:tcPr>
            <w:tcW w:w="2517" w:type="dxa"/>
            <w:vAlign w:val="center"/>
          </w:tcPr>
          <w:p w:rsidR="00AB3304" w:rsidRPr="0012394D" w:rsidRDefault="00AB3304" w:rsidP="005F25DD">
            <w:pPr>
              <w:cnfStyle w:val="000000000000"/>
              <w:rPr>
                <w:rFonts w:ascii="Times New Roman" w:hAnsi="Times New Roman" w:cs="Times New Roman"/>
                <w:sz w:val="20"/>
                <w:szCs w:val="20"/>
                <w:lang w:val="it-IT"/>
              </w:rPr>
            </w:pPr>
            <w:r w:rsidRPr="0012394D">
              <w:rPr>
                <w:rFonts w:ascii="Times New Roman" w:hAnsi="Times New Roman" w:cs="Times New Roman"/>
                <w:sz w:val="20"/>
                <w:szCs w:val="20"/>
                <w:lang w:val="it-IT"/>
              </w:rPr>
              <w:t>D KIEL01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r w:rsidRPr="00C559AD">
              <w:rPr>
                <w:rFonts w:ascii="Times New Roman" w:hAnsi="Times New Roman" w:cs="Times New Roman"/>
                <w:b w:val="0"/>
                <w:sz w:val="20"/>
                <w:szCs w:val="20"/>
                <w:lang w:val="en-GB"/>
              </w:rPr>
              <w:t>University of Pecs</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en-GB"/>
              </w:rPr>
              <w:t>Hungary</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en-GB"/>
              </w:rPr>
              <w:t>https://adminisztracio.pte.hu/</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213183">
              <w:rPr>
                <w:rFonts w:ascii="Times New Roman" w:hAnsi="Times New Roman" w:cs="Times New Roman"/>
                <w:sz w:val="20"/>
                <w:szCs w:val="20"/>
                <w:lang w:val="en-GB"/>
              </w:rPr>
              <w:t>HU PECS01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en-GB"/>
              </w:rPr>
              <w:t>Eszterházy</w:t>
            </w:r>
            <w:proofErr w:type="spellEnd"/>
            <w:r w:rsidRPr="00C559AD">
              <w:rPr>
                <w:rFonts w:ascii="Times New Roman" w:hAnsi="Times New Roman" w:cs="Times New Roman"/>
                <w:b w:val="0"/>
                <w:sz w:val="20"/>
                <w:szCs w:val="20"/>
                <w:lang w:val="en-GB"/>
              </w:rPr>
              <w:t xml:space="preserve"> </w:t>
            </w:r>
            <w:proofErr w:type="spellStart"/>
            <w:r w:rsidRPr="00C559AD">
              <w:rPr>
                <w:rFonts w:ascii="Times New Roman" w:hAnsi="Times New Roman" w:cs="Times New Roman"/>
                <w:b w:val="0"/>
                <w:sz w:val="20"/>
                <w:szCs w:val="20"/>
                <w:lang w:val="en-GB"/>
              </w:rPr>
              <w:t>Károly</w:t>
            </w:r>
            <w:proofErr w:type="spellEnd"/>
            <w:r w:rsidRPr="00C559AD">
              <w:rPr>
                <w:rFonts w:ascii="Times New Roman" w:hAnsi="Times New Roman" w:cs="Times New Roman"/>
                <w:b w:val="0"/>
                <w:sz w:val="20"/>
                <w:szCs w:val="20"/>
                <w:lang w:val="en-GB"/>
              </w:rPr>
              <w:t xml:space="preserve"> </w:t>
            </w:r>
            <w:proofErr w:type="spellStart"/>
            <w:r w:rsidRPr="00C559AD">
              <w:rPr>
                <w:rFonts w:ascii="Times New Roman" w:hAnsi="Times New Roman" w:cs="Times New Roman"/>
                <w:b w:val="0"/>
                <w:sz w:val="20"/>
                <w:szCs w:val="20"/>
                <w:lang w:val="en-GB"/>
              </w:rPr>
              <w:t>Főiskola</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en-GB"/>
              </w:rPr>
              <w:t>Hungary</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en-GB"/>
              </w:rPr>
              <w:t>https://uni-eszterhazy.hu/</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213183">
              <w:rPr>
                <w:rFonts w:ascii="Times New Roman" w:hAnsi="Times New Roman" w:cs="Times New Roman"/>
                <w:sz w:val="20"/>
                <w:szCs w:val="20"/>
                <w:lang w:val="en-GB"/>
              </w:rPr>
              <w:t>HU EGER01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sidRPr="00C559AD">
              <w:rPr>
                <w:rFonts w:ascii="Times New Roman" w:hAnsi="Times New Roman" w:cs="Times New Roman"/>
                <w:b w:val="0"/>
                <w:sz w:val="20"/>
                <w:szCs w:val="20"/>
                <w:lang w:val="en-GB"/>
              </w:rPr>
              <w:t>Reykjavik University</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Island</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https://en.ru.is/</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213183">
              <w:rPr>
                <w:rFonts w:ascii="Times New Roman" w:hAnsi="Times New Roman" w:cs="Times New Roman"/>
                <w:sz w:val="20"/>
                <w:szCs w:val="20"/>
                <w:lang w:val="en-GB"/>
              </w:rPr>
              <w:t>IS REYKJAV05</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sidRPr="00C559AD">
              <w:rPr>
                <w:rFonts w:ascii="Times New Roman" w:hAnsi="Times New Roman" w:cs="Times New Roman"/>
                <w:b w:val="0"/>
                <w:sz w:val="20"/>
                <w:szCs w:val="20"/>
                <w:lang w:val="en-GB"/>
              </w:rPr>
              <w:t>University of Palermo</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Italy</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http://www.unipa.it/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213183">
              <w:rPr>
                <w:rFonts w:ascii="Times New Roman" w:hAnsi="Times New Roman" w:cs="Times New Roman"/>
                <w:sz w:val="20"/>
                <w:szCs w:val="20"/>
                <w:lang w:val="en-GB"/>
              </w:rPr>
              <w:t>I PALERMO01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Pr>
                <w:rFonts w:ascii="Times New Roman" w:hAnsi="Times New Roman" w:cs="Times New Roman"/>
                <w:b w:val="0"/>
                <w:sz w:val="20"/>
                <w:szCs w:val="20"/>
                <w:lang w:val="en-GB"/>
              </w:rPr>
              <w:t xml:space="preserve">University "Gabriele </w:t>
            </w:r>
            <w:proofErr w:type="spellStart"/>
            <w:r w:rsidRPr="00213183">
              <w:rPr>
                <w:rFonts w:ascii="Times New Roman" w:hAnsi="Times New Roman" w:cs="Times New Roman"/>
                <w:b w:val="0"/>
                <w:sz w:val="20"/>
                <w:szCs w:val="20"/>
                <w:lang w:val="en-GB"/>
              </w:rPr>
              <w:t>d'Annuzio</w:t>
            </w:r>
            <w:proofErr w:type="spellEnd"/>
            <w:r w:rsidRPr="00213183">
              <w:rPr>
                <w:rFonts w:ascii="Times New Roman" w:hAnsi="Times New Roman" w:cs="Times New Roman"/>
                <w:b w:val="0"/>
                <w:sz w:val="20"/>
                <w:szCs w:val="20"/>
                <w:lang w:val="en-GB"/>
              </w:rPr>
              <w:t>" Chieti Pescara, Depar</w:t>
            </w:r>
            <w:r>
              <w:rPr>
                <w:rFonts w:ascii="Times New Roman" w:hAnsi="Times New Roman" w:cs="Times New Roman"/>
                <w:b w:val="0"/>
                <w:sz w:val="20"/>
                <w:szCs w:val="20"/>
                <w:lang w:val="en-GB"/>
              </w:rPr>
              <w:t>tment of Medicine and Science of</w:t>
            </w:r>
            <w:r w:rsidRPr="00213183">
              <w:rPr>
                <w:rFonts w:ascii="Times New Roman" w:hAnsi="Times New Roman" w:cs="Times New Roman"/>
                <w:b w:val="0"/>
                <w:sz w:val="20"/>
                <w:szCs w:val="20"/>
                <w:lang w:val="en-GB"/>
              </w:rPr>
              <w:t xml:space="preserve"> Aging</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Italy</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213183">
              <w:rPr>
                <w:rFonts w:ascii="Times New Roman" w:hAnsi="Times New Roman" w:cs="Times New Roman"/>
                <w:sz w:val="20"/>
                <w:szCs w:val="20"/>
                <w:lang w:val="en-GB"/>
              </w:rPr>
              <w:t>https://en.unich.it/campus/structures/schools-and-departments</w:t>
            </w:r>
          </w:p>
        </w:tc>
        <w:tc>
          <w:tcPr>
            <w:tcW w:w="2517" w:type="dxa"/>
            <w:vAlign w:val="center"/>
          </w:tcPr>
          <w:p w:rsidR="00AB3304" w:rsidRPr="00213183" w:rsidRDefault="00AB3304" w:rsidP="005F25DD">
            <w:pPr>
              <w:cnfStyle w:val="000000000000"/>
              <w:rPr>
                <w:rFonts w:ascii="Times New Roman" w:hAnsi="Times New Roman" w:cs="Times New Roman"/>
                <w:sz w:val="20"/>
                <w:szCs w:val="20"/>
                <w:lang w:val="en-GB"/>
              </w:rPr>
            </w:pPr>
            <w:r w:rsidRPr="00213183">
              <w:rPr>
                <w:rFonts w:ascii="Times New Roman" w:hAnsi="Times New Roman" w:cs="Times New Roman"/>
                <w:sz w:val="20"/>
                <w:szCs w:val="20"/>
                <w:lang w:val="en-GB"/>
              </w:rPr>
              <w:t>I CHIETI01</w:t>
            </w:r>
          </w:p>
        </w:tc>
      </w:tr>
      <w:tr w:rsidR="00AB3304" w:rsidRPr="00C356C3" w:rsidTr="005F25DD">
        <w:trPr>
          <w:trHeight w:val="920"/>
        </w:trPr>
        <w:tc>
          <w:tcPr>
            <w:cnfStyle w:val="001000000000"/>
            <w:tcW w:w="2322" w:type="dxa"/>
            <w:vAlign w:val="center"/>
          </w:tcPr>
          <w:p w:rsidR="00AB3304" w:rsidRDefault="00AB3304" w:rsidP="005F25DD">
            <w:pPr>
              <w:rPr>
                <w:rFonts w:ascii="Times New Roman" w:hAnsi="Times New Roman" w:cs="Times New Roman"/>
                <w:b w:val="0"/>
                <w:sz w:val="20"/>
                <w:szCs w:val="20"/>
                <w:lang w:val="en-GB"/>
              </w:rPr>
            </w:pPr>
            <w:r>
              <w:rPr>
                <w:rFonts w:ascii="Times New Roman" w:hAnsi="Times New Roman" w:cs="Times New Roman"/>
                <w:b w:val="0"/>
                <w:sz w:val="20"/>
                <w:szCs w:val="20"/>
                <w:lang w:val="en-GB"/>
              </w:rPr>
              <w:t>University of Rome "</w:t>
            </w:r>
            <w:proofErr w:type="spellStart"/>
            <w:r>
              <w:rPr>
                <w:rFonts w:ascii="Times New Roman" w:hAnsi="Times New Roman" w:cs="Times New Roman"/>
                <w:b w:val="0"/>
                <w:sz w:val="20"/>
                <w:szCs w:val="20"/>
                <w:lang w:val="en-GB"/>
              </w:rPr>
              <w:t>Foro</w:t>
            </w:r>
            <w:proofErr w:type="spellEnd"/>
            <w:r>
              <w:rPr>
                <w:rFonts w:ascii="Times New Roman" w:hAnsi="Times New Roman" w:cs="Times New Roman"/>
                <w:b w:val="0"/>
                <w:sz w:val="20"/>
                <w:szCs w:val="20"/>
                <w:lang w:val="en-GB"/>
              </w:rPr>
              <w:t xml:space="preserve"> </w:t>
            </w:r>
            <w:proofErr w:type="spellStart"/>
            <w:r>
              <w:rPr>
                <w:rFonts w:ascii="Times New Roman" w:hAnsi="Times New Roman" w:cs="Times New Roman"/>
                <w:b w:val="0"/>
                <w:sz w:val="20"/>
                <w:szCs w:val="20"/>
                <w:lang w:val="en-GB"/>
              </w:rPr>
              <w:t>Italico</w:t>
            </w:r>
            <w:proofErr w:type="spellEnd"/>
            <w:r>
              <w:rPr>
                <w:rFonts w:ascii="Times New Roman" w:hAnsi="Times New Roman" w:cs="Times New Roman"/>
                <w:b w:val="0"/>
                <w:sz w:val="20"/>
                <w:szCs w:val="20"/>
                <w:lang w:val="en-GB"/>
              </w:rPr>
              <w:t xml:space="preserve">" </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Italy</w:t>
            </w:r>
          </w:p>
        </w:tc>
        <w:tc>
          <w:tcPr>
            <w:tcW w:w="2517" w:type="dxa"/>
            <w:vAlign w:val="center"/>
          </w:tcPr>
          <w:p w:rsidR="00AB3304" w:rsidRPr="00213183" w:rsidRDefault="00AB3304" w:rsidP="005F25DD">
            <w:pPr>
              <w:cnfStyle w:val="000000000000"/>
              <w:rPr>
                <w:rFonts w:ascii="Times New Roman" w:hAnsi="Times New Roman" w:cs="Times New Roman"/>
                <w:sz w:val="20"/>
                <w:szCs w:val="20"/>
                <w:lang w:val="en-GB"/>
              </w:rPr>
            </w:pPr>
            <w:r w:rsidRPr="00423884">
              <w:rPr>
                <w:rFonts w:ascii="Times New Roman" w:hAnsi="Times New Roman" w:cs="Times New Roman"/>
                <w:sz w:val="20"/>
                <w:szCs w:val="20"/>
                <w:lang w:val="en-GB"/>
              </w:rPr>
              <w:t>http://www.uniroma4.it/</w:t>
            </w:r>
          </w:p>
        </w:tc>
        <w:tc>
          <w:tcPr>
            <w:tcW w:w="2517" w:type="dxa"/>
            <w:vAlign w:val="center"/>
          </w:tcPr>
          <w:p w:rsidR="00AB3304" w:rsidRPr="00213183" w:rsidRDefault="00AB3304" w:rsidP="005F25DD">
            <w:pPr>
              <w:cnfStyle w:val="000000000000"/>
              <w:rPr>
                <w:rFonts w:ascii="Times New Roman" w:hAnsi="Times New Roman" w:cs="Times New Roman"/>
                <w:sz w:val="20"/>
                <w:szCs w:val="20"/>
                <w:lang w:val="en-GB"/>
              </w:rPr>
            </w:pPr>
            <w:r>
              <w:rPr>
                <w:rFonts w:ascii="Times New Roman" w:hAnsi="Times New Roman" w:cs="Times New Roman"/>
                <w:sz w:val="20"/>
                <w:szCs w:val="20"/>
                <w:lang w:val="en-GB"/>
              </w:rPr>
              <w:t>I ROMA05</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sidRPr="00C559AD">
              <w:rPr>
                <w:rFonts w:ascii="Times New Roman" w:hAnsi="Times New Roman" w:cs="Times New Roman"/>
                <w:b w:val="0"/>
                <w:sz w:val="20"/>
                <w:szCs w:val="20"/>
                <w:lang w:val="en-GB"/>
              </w:rPr>
              <w:lastRenderedPageBreak/>
              <w:t>Lithuanian Sports University</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Lithuania</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https://www.lsu.lt/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423884">
              <w:rPr>
                <w:rFonts w:ascii="Times New Roman" w:hAnsi="Times New Roman" w:cs="Times New Roman"/>
                <w:sz w:val="20"/>
                <w:szCs w:val="20"/>
                <w:lang w:val="en-GB"/>
              </w:rPr>
              <w:t>LT KAUNAS04</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sidRPr="00C559AD">
              <w:rPr>
                <w:rFonts w:ascii="Times New Roman" w:hAnsi="Times New Roman" w:cs="Times New Roman"/>
                <w:b w:val="0"/>
                <w:sz w:val="20"/>
                <w:szCs w:val="20"/>
                <w:lang w:val="en-GB"/>
              </w:rPr>
              <w:t>LUNEX International University</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Luxemburg</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https://www.lunex-university.net/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Pr>
                <w:rFonts w:ascii="Times New Roman" w:hAnsi="Times New Roman" w:cs="Times New Roman"/>
                <w:sz w:val="20"/>
                <w:szCs w:val="20"/>
                <w:lang w:val="en-GB"/>
              </w:rPr>
              <w:t>LUXDIFFERD01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sidRPr="00C559AD">
              <w:rPr>
                <w:rFonts w:ascii="Times New Roman" w:hAnsi="Times New Roman" w:cs="Times New Roman"/>
                <w:b w:val="0"/>
                <w:sz w:val="20"/>
                <w:szCs w:val="20"/>
                <w:lang w:val="en-GB"/>
              </w:rPr>
              <w:t>Gdansk University of Physical Education and Sport</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Poland</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http://www.en.awf.gda.pl/</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423884">
              <w:rPr>
                <w:rFonts w:ascii="Times New Roman" w:hAnsi="Times New Roman" w:cs="Times New Roman"/>
                <w:sz w:val="20"/>
                <w:szCs w:val="20"/>
                <w:lang w:val="en-GB"/>
              </w:rPr>
              <w:t>PL GDANSK06</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r w:rsidRPr="00C559AD">
              <w:rPr>
                <w:rFonts w:ascii="Times New Roman" w:hAnsi="Times New Roman" w:cs="Times New Roman"/>
                <w:b w:val="0"/>
                <w:sz w:val="20"/>
                <w:szCs w:val="20"/>
                <w:lang w:val="en-GB"/>
              </w:rPr>
              <w:t xml:space="preserve">The President </w:t>
            </w:r>
            <w:proofErr w:type="spellStart"/>
            <w:r w:rsidRPr="00C559AD">
              <w:rPr>
                <w:rFonts w:ascii="Times New Roman" w:hAnsi="Times New Roman" w:cs="Times New Roman"/>
                <w:b w:val="0"/>
                <w:sz w:val="20"/>
                <w:szCs w:val="20"/>
                <w:lang w:val="en-GB"/>
              </w:rPr>
              <w:t>Stanisław</w:t>
            </w:r>
            <w:proofErr w:type="spellEnd"/>
            <w:r w:rsidRPr="00C559AD">
              <w:rPr>
                <w:rFonts w:ascii="Times New Roman" w:hAnsi="Times New Roman" w:cs="Times New Roman"/>
                <w:b w:val="0"/>
                <w:sz w:val="20"/>
                <w:szCs w:val="20"/>
                <w:lang w:val="en-GB"/>
              </w:rPr>
              <w:t xml:space="preserve"> </w:t>
            </w:r>
            <w:proofErr w:type="spellStart"/>
            <w:r w:rsidRPr="00C559AD">
              <w:rPr>
                <w:rFonts w:ascii="Times New Roman" w:hAnsi="Times New Roman" w:cs="Times New Roman"/>
                <w:b w:val="0"/>
                <w:sz w:val="20"/>
                <w:szCs w:val="20"/>
                <w:lang w:val="en-GB"/>
              </w:rPr>
              <w:t>Wojciechowski</w:t>
            </w:r>
            <w:proofErr w:type="spellEnd"/>
            <w:r w:rsidRPr="00C559AD">
              <w:rPr>
                <w:rFonts w:ascii="Times New Roman" w:hAnsi="Times New Roman" w:cs="Times New Roman"/>
                <w:b w:val="0"/>
                <w:sz w:val="20"/>
                <w:szCs w:val="20"/>
                <w:lang w:val="en-GB"/>
              </w:rPr>
              <w:t xml:space="preserve"> State University of Applied Sciences</w:t>
            </w:r>
            <w:r>
              <w:rPr>
                <w:rFonts w:ascii="Times New Roman" w:hAnsi="Times New Roman" w:cs="Times New Roman"/>
                <w:b w:val="0"/>
                <w:sz w:val="20"/>
                <w:szCs w:val="20"/>
                <w:lang w:val="en-GB"/>
              </w:rPr>
              <w:t xml:space="preserve"> in Kalisz</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Poland</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http://www.pwsz.kalisz.pl/index.php/en/main-page</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en-GB"/>
              </w:rPr>
            </w:pPr>
            <w:r w:rsidRPr="00AC5814">
              <w:rPr>
                <w:rFonts w:ascii="Times New Roman" w:hAnsi="Times New Roman" w:cs="Times New Roman"/>
                <w:sz w:val="20"/>
                <w:szCs w:val="20"/>
                <w:lang w:val="en-GB"/>
              </w:rPr>
              <w:t>PL KALISZ01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GB"/>
              </w:rPr>
            </w:pPr>
            <w:proofErr w:type="spellStart"/>
            <w:r w:rsidRPr="00C559AD">
              <w:rPr>
                <w:rFonts w:ascii="Times New Roman" w:hAnsi="Times New Roman" w:cs="Times New Roman"/>
                <w:b w:val="0"/>
                <w:sz w:val="20"/>
                <w:szCs w:val="20"/>
                <w:lang w:val="en-GB"/>
              </w:rPr>
              <w:t>Akademia</w:t>
            </w:r>
            <w:proofErr w:type="spellEnd"/>
            <w:r w:rsidRPr="00C559AD">
              <w:rPr>
                <w:rFonts w:ascii="Times New Roman" w:hAnsi="Times New Roman" w:cs="Times New Roman"/>
                <w:b w:val="0"/>
                <w:sz w:val="20"/>
                <w:szCs w:val="20"/>
                <w:lang w:val="en-GB"/>
              </w:rPr>
              <w:t xml:space="preserve"> </w:t>
            </w:r>
            <w:proofErr w:type="spellStart"/>
            <w:r w:rsidRPr="00C559AD">
              <w:rPr>
                <w:rFonts w:ascii="Times New Roman" w:hAnsi="Times New Roman" w:cs="Times New Roman"/>
                <w:b w:val="0"/>
                <w:sz w:val="20"/>
                <w:szCs w:val="20"/>
                <w:lang w:val="en-GB"/>
              </w:rPr>
              <w:t>Wychowania</w:t>
            </w:r>
            <w:proofErr w:type="spellEnd"/>
            <w:r w:rsidRPr="00C559AD">
              <w:rPr>
                <w:rFonts w:ascii="Times New Roman" w:hAnsi="Times New Roman" w:cs="Times New Roman"/>
                <w:b w:val="0"/>
                <w:sz w:val="20"/>
                <w:szCs w:val="20"/>
                <w:lang w:val="en-GB"/>
              </w:rPr>
              <w:t xml:space="preserve"> </w:t>
            </w:r>
            <w:proofErr w:type="spellStart"/>
            <w:r w:rsidRPr="00C559AD">
              <w:rPr>
                <w:rFonts w:ascii="Times New Roman" w:hAnsi="Times New Roman" w:cs="Times New Roman"/>
                <w:b w:val="0"/>
                <w:sz w:val="20"/>
                <w:szCs w:val="20"/>
                <w:lang w:val="en-GB"/>
              </w:rPr>
              <w:t>Fizycznego</w:t>
            </w:r>
            <w:proofErr w:type="spellEnd"/>
            <w:r w:rsidRPr="00C559AD">
              <w:rPr>
                <w:rFonts w:ascii="Times New Roman" w:hAnsi="Times New Roman" w:cs="Times New Roman"/>
                <w:b w:val="0"/>
                <w:sz w:val="20"/>
                <w:szCs w:val="20"/>
                <w:lang w:val="en-GB"/>
              </w:rPr>
              <w:t xml:space="preserve"> we </w:t>
            </w:r>
            <w:proofErr w:type="spellStart"/>
            <w:r w:rsidRPr="00C559AD">
              <w:rPr>
                <w:rFonts w:ascii="Times New Roman" w:hAnsi="Times New Roman" w:cs="Times New Roman"/>
                <w:b w:val="0"/>
                <w:sz w:val="20"/>
                <w:szCs w:val="20"/>
                <w:lang w:val="en-GB"/>
              </w:rPr>
              <w:t>Wroclawiu</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en-GB"/>
              </w:rPr>
            </w:pPr>
            <w:r w:rsidRPr="00C356C3">
              <w:rPr>
                <w:rFonts w:ascii="Times New Roman" w:hAnsi="Times New Roman" w:cs="Times New Roman"/>
                <w:sz w:val="20"/>
                <w:szCs w:val="20"/>
                <w:lang w:val="en-GB"/>
              </w:rPr>
              <w:t>Poland</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153EBB">
              <w:rPr>
                <w:rFonts w:ascii="Times New Roman" w:hAnsi="Times New Roman" w:cs="Times New Roman"/>
                <w:sz w:val="20"/>
                <w:szCs w:val="20"/>
                <w:lang w:val="en-GB"/>
              </w:rPr>
              <w:t>http://awf.wroc.pl/en/index</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en-GB"/>
              </w:rPr>
            </w:pPr>
            <w:r w:rsidRPr="00AC5814">
              <w:rPr>
                <w:rFonts w:ascii="Times New Roman" w:hAnsi="Times New Roman" w:cs="Times New Roman"/>
                <w:sz w:val="20"/>
                <w:szCs w:val="20"/>
                <w:lang w:val="en-GB"/>
              </w:rPr>
              <w:t>PL WROCLAW08</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Universidade</w:t>
            </w:r>
            <w:proofErr w:type="spellEnd"/>
            <w:r w:rsidRPr="00C559AD">
              <w:rPr>
                <w:rFonts w:ascii="Times New Roman" w:hAnsi="Times New Roman" w:cs="Times New Roman"/>
                <w:b w:val="0"/>
                <w:sz w:val="20"/>
                <w:szCs w:val="20"/>
                <w:lang w:val="it-IT"/>
              </w:rPr>
              <w:t xml:space="preserve"> De </w:t>
            </w:r>
            <w:proofErr w:type="spellStart"/>
            <w:r w:rsidRPr="00C559AD">
              <w:rPr>
                <w:rFonts w:ascii="Times New Roman" w:hAnsi="Times New Roman" w:cs="Times New Roman"/>
                <w:b w:val="0"/>
                <w:sz w:val="20"/>
                <w:szCs w:val="20"/>
                <w:lang w:val="it-IT"/>
              </w:rPr>
              <w:t>Tras-os-Montes</w:t>
            </w:r>
            <w:proofErr w:type="spellEnd"/>
            <w:r w:rsidRPr="00C559AD">
              <w:rPr>
                <w:rFonts w:ascii="Times New Roman" w:hAnsi="Times New Roman" w:cs="Times New Roman"/>
                <w:b w:val="0"/>
                <w:sz w:val="20"/>
                <w:szCs w:val="20"/>
                <w:lang w:val="it-IT"/>
              </w:rPr>
              <w:t xml:space="preserve"> e Alto </w:t>
            </w:r>
            <w:proofErr w:type="spellStart"/>
            <w:r w:rsidRPr="00C559AD">
              <w:rPr>
                <w:rFonts w:ascii="Times New Roman" w:hAnsi="Times New Roman" w:cs="Times New Roman"/>
                <w:b w:val="0"/>
                <w:sz w:val="20"/>
                <w:szCs w:val="20"/>
                <w:lang w:val="it-IT"/>
              </w:rPr>
              <w:t>Douro</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Portugal</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https://www.utad.pt/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P VILA-RE01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Universidade</w:t>
            </w:r>
            <w:proofErr w:type="spellEnd"/>
            <w:r w:rsidRPr="00C559AD">
              <w:rPr>
                <w:rFonts w:ascii="Times New Roman" w:hAnsi="Times New Roman" w:cs="Times New Roman"/>
                <w:b w:val="0"/>
                <w:sz w:val="20"/>
                <w:szCs w:val="20"/>
                <w:lang w:val="it-IT"/>
              </w:rPr>
              <w:t xml:space="preserve"> de </w:t>
            </w:r>
            <w:proofErr w:type="spellStart"/>
            <w:r w:rsidRPr="00C559AD">
              <w:rPr>
                <w:rFonts w:ascii="Times New Roman" w:hAnsi="Times New Roman" w:cs="Times New Roman"/>
                <w:b w:val="0"/>
                <w:sz w:val="20"/>
                <w:szCs w:val="20"/>
                <w:lang w:val="it-IT"/>
              </w:rPr>
              <w:t>Lisboa</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Portugal</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https://www.ulisboa.pt/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P LISBOA109</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Instituto</w:t>
            </w:r>
            <w:proofErr w:type="spellEnd"/>
            <w:r w:rsidRPr="00C559AD">
              <w:rPr>
                <w:rFonts w:ascii="Times New Roman" w:hAnsi="Times New Roman" w:cs="Times New Roman"/>
                <w:b w:val="0"/>
                <w:sz w:val="20"/>
                <w:szCs w:val="20"/>
                <w:lang w:val="it-IT"/>
              </w:rPr>
              <w:t xml:space="preserve"> politecnico do Porto</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Portugal</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https://www.ipp.pt/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P PORTO05</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Instituto</w:t>
            </w:r>
            <w:proofErr w:type="spellEnd"/>
            <w:r w:rsidRPr="00C559AD">
              <w:rPr>
                <w:rFonts w:ascii="Times New Roman" w:hAnsi="Times New Roman" w:cs="Times New Roman"/>
                <w:b w:val="0"/>
                <w:sz w:val="20"/>
                <w:szCs w:val="20"/>
                <w:lang w:val="it-IT"/>
              </w:rPr>
              <w:t xml:space="preserve"> politecnico de </w:t>
            </w:r>
            <w:proofErr w:type="spellStart"/>
            <w:r w:rsidRPr="00C559AD">
              <w:rPr>
                <w:rFonts w:ascii="Times New Roman" w:hAnsi="Times New Roman" w:cs="Times New Roman"/>
                <w:b w:val="0"/>
                <w:sz w:val="20"/>
                <w:szCs w:val="20"/>
                <w:lang w:val="it-IT"/>
              </w:rPr>
              <w:t>Santarem</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Portugal</w:t>
            </w:r>
            <w:proofErr w:type="spellEnd"/>
          </w:p>
          <w:p w:rsidR="00AB3304" w:rsidRPr="00C356C3" w:rsidRDefault="00AB3304" w:rsidP="005F25DD">
            <w:pPr>
              <w:cnfStyle w:val="000000000000"/>
              <w:rPr>
                <w:rFonts w:ascii="Times New Roman" w:hAnsi="Times New Roman" w:cs="Times New Roman"/>
                <w:sz w:val="20"/>
                <w:szCs w:val="20"/>
                <w:lang w:val="it-IT"/>
              </w:rPr>
            </w:pP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https://www.ipsantarem.pt/en/655-2/</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P SANTARE01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Universitatea</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Constantin</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Brâncuşi</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Romania</w:t>
            </w:r>
          </w:p>
        </w:tc>
        <w:tc>
          <w:tcPr>
            <w:tcW w:w="2517" w:type="dxa"/>
            <w:vAlign w:val="center"/>
          </w:tcPr>
          <w:p w:rsidR="00AB3304" w:rsidRDefault="00AB3304" w:rsidP="005F25DD">
            <w:pPr>
              <w:cnfStyle w:val="000000000000"/>
              <w:rPr>
                <w:rFonts w:ascii="Times New Roman" w:hAnsi="Times New Roman" w:cs="Times New Roman"/>
                <w:sz w:val="20"/>
                <w:szCs w:val="20"/>
                <w:lang w:val="it-IT"/>
              </w:rPr>
            </w:pPr>
          </w:p>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http://www.utgjiu.ro/</w:t>
            </w:r>
          </w:p>
          <w:p w:rsidR="00AB3304" w:rsidRPr="00C356C3" w:rsidRDefault="00AB3304" w:rsidP="005F25DD">
            <w:pPr>
              <w:ind w:firstLine="708"/>
              <w:cnfStyle w:val="000000000000"/>
              <w:rPr>
                <w:rFonts w:ascii="Times New Roman" w:hAnsi="Times New Roman" w:cs="Times New Roman"/>
                <w:sz w:val="20"/>
                <w:szCs w:val="20"/>
                <w:lang w:val="it-IT"/>
              </w:rPr>
            </w:pPr>
          </w:p>
          <w:p w:rsidR="00AB3304" w:rsidRPr="00C356C3" w:rsidRDefault="00AB3304" w:rsidP="005F25DD">
            <w:pPr>
              <w:ind w:firstLine="708"/>
              <w:cnfStyle w:val="000000000000"/>
              <w:rPr>
                <w:rFonts w:ascii="Times New Roman" w:hAnsi="Times New Roman" w:cs="Times New Roman"/>
                <w:sz w:val="20"/>
                <w:szCs w:val="20"/>
                <w:lang w:val="it-IT"/>
              </w:rPr>
            </w:pP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RO TARGU04</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r w:rsidRPr="00C559AD">
              <w:rPr>
                <w:rFonts w:ascii="Times New Roman" w:hAnsi="Times New Roman" w:cs="Times New Roman"/>
                <w:b w:val="0"/>
                <w:sz w:val="20"/>
                <w:szCs w:val="20"/>
                <w:lang w:val="it-IT"/>
              </w:rPr>
              <w:t xml:space="preserve">Transilvania </w:t>
            </w:r>
            <w:proofErr w:type="spellStart"/>
            <w:r w:rsidRPr="00C559AD">
              <w:rPr>
                <w:rFonts w:ascii="Times New Roman" w:hAnsi="Times New Roman" w:cs="Times New Roman"/>
                <w:b w:val="0"/>
                <w:sz w:val="20"/>
                <w:szCs w:val="20"/>
                <w:lang w:val="it-IT"/>
              </w:rPr>
              <w:t>University</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of</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Brasov</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Romania</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153EBB">
              <w:rPr>
                <w:rFonts w:ascii="Times New Roman" w:hAnsi="Times New Roman" w:cs="Times New Roman"/>
                <w:sz w:val="20"/>
                <w:szCs w:val="20"/>
                <w:lang w:val="it-IT"/>
              </w:rPr>
              <w:t>http://</w:t>
            </w:r>
            <w:proofErr w:type="gramStart"/>
            <w:r w:rsidRPr="00153EBB">
              <w:rPr>
                <w:rFonts w:ascii="Times New Roman" w:hAnsi="Times New Roman" w:cs="Times New Roman"/>
                <w:sz w:val="20"/>
                <w:szCs w:val="20"/>
                <w:lang w:val="it-IT"/>
              </w:rPr>
              <w:t>old.unitbv.ro</w:t>
            </w:r>
            <w:proofErr w:type="gramEnd"/>
            <w:r w:rsidRPr="00153EBB">
              <w:rPr>
                <w:rFonts w:ascii="Times New Roman" w:hAnsi="Times New Roman" w:cs="Times New Roman"/>
                <w:sz w:val="20"/>
                <w:szCs w:val="20"/>
                <w:lang w:val="it-IT"/>
              </w:rPr>
              <w:t>/en/Home.aspx</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RO BRASOV01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Pr>
                <w:rFonts w:ascii="Times New Roman" w:hAnsi="Times New Roman" w:cs="Times New Roman"/>
                <w:b w:val="0"/>
                <w:sz w:val="20"/>
                <w:szCs w:val="20"/>
                <w:lang w:val="it-IT"/>
              </w:rPr>
              <w:t>Univeristy</w:t>
            </w:r>
            <w:proofErr w:type="spellEnd"/>
            <w:r>
              <w:rPr>
                <w:rFonts w:ascii="Times New Roman" w:hAnsi="Times New Roman" w:cs="Times New Roman"/>
                <w:b w:val="0"/>
                <w:sz w:val="20"/>
                <w:szCs w:val="20"/>
                <w:lang w:val="it-IT"/>
              </w:rPr>
              <w:t xml:space="preserve"> </w:t>
            </w:r>
            <w:proofErr w:type="spellStart"/>
            <w:r>
              <w:rPr>
                <w:rFonts w:ascii="Times New Roman" w:hAnsi="Times New Roman" w:cs="Times New Roman"/>
                <w:b w:val="0"/>
                <w:sz w:val="20"/>
                <w:szCs w:val="20"/>
                <w:lang w:val="it-IT"/>
              </w:rPr>
              <w:t>of</w:t>
            </w:r>
            <w:proofErr w:type="spellEnd"/>
            <w:r>
              <w:rPr>
                <w:rFonts w:ascii="Times New Roman" w:hAnsi="Times New Roman" w:cs="Times New Roman"/>
                <w:b w:val="0"/>
                <w:sz w:val="20"/>
                <w:szCs w:val="20"/>
                <w:lang w:val="it-IT"/>
              </w:rPr>
              <w:t xml:space="preserve"> </w:t>
            </w:r>
            <w:proofErr w:type="spellStart"/>
            <w:r>
              <w:rPr>
                <w:rFonts w:ascii="Times New Roman" w:hAnsi="Times New Roman" w:cs="Times New Roman"/>
                <w:b w:val="0"/>
                <w:sz w:val="20"/>
                <w:szCs w:val="20"/>
                <w:lang w:val="it-IT"/>
              </w:rPr>
              <w:t>Niš</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Pr>
                <w:rFonts w:ascii="Times New Roman" w:hAnsi="Times New Roman" w:cs="Times New Roman"/>
                <w:sz w:val="20"/>
                <w:szCs w:val="20"/>
                <w:lang w:val="it-IT"/>
              </w:rPr>
              <w:t>Serbia</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https://www.ni.ac.rs/en/</w:t>
            </w:r>
          </w:p>
        </w:tc>
        <w:tc>
          <w:tcPr>
            <w:tcW w:w="2517" w:type="dxa"/>
            <w:vAlign w:val="center"/>
          </w:tcPr>
          <w:p w:rsidR="00AB3304" w:rsidRPr="00AC5814" w:rsidRDefault="00AB3304" w:rsidP="005F25DD">
            <w:pPr>
              <w:cnfStyle w:val="000000000000"/>
              <w:rPr>
                <w:rFonts w:ascii="Times New Roman" w:hAnsi="Times New Roman" w:cs="Times New Roman"/>
                <w:sz w:val="20"/>
                <w:szCs w:val="20"/>
                <w:lang w:val="it-IT"/>
              </w:rPr>
            </w:pPr>
            <w:r w:rsidRPr="00AC5814">
              <w:rPr>
                <w:rFonts w:ascii="Times New Roman" w:hAnsi="Times New Roman" w:cs="Times New Roman"/>
                <w:sz w:val="20"/>
                <w:szCs w:val="20"/>
                <w:lang w:val="it-IT"/>
              </w:rPr>
              <w:t>RS NIS01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Comenius</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University</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Slovakia</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t>
            </w:r>
            <w:proofErr w:type="gramStart"/>
            <w:r w:rsidRPr="00C356C3">
              <w:rPr>
                <w:rFonts w:ascii="Times New Roman" w:hAnsi="Times New Roman" w:cs="Times New Roman"/>
                <w:sz w:val="20"/>
                <w:szCs w:val="20"/>
                <w:lang w:val="it-IT"/>
              </w:rPr>
              <w:t>uniba.sk</w:t>
            </w:r>
            <w:proofErr w:type="gramEnd"/>
            <w:r w:rsidRPr="00C356C3">
              <w:rPr>
                <w:rFonts w:ascii="Times New Roman" w:hAnsi="Times New Roman" w:cs="Times New Roman"/>
                <w:sz w:val="20"/>
                <w:szCs w:val="20"/>
                <w:lang w:val="it-IT"/>
              </w:rPr>
              <w:t>/</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1E544C">
              <w:rPr>
                <w:rFonts w:ascii="Times New Roman" w:hAnsi="Times New Roman" w:cs="Times New Roman"/>
                <w:sz w:val="20"/>
                <w:szCs w:val="20"/>
                <w:lang w:val="it-IT"/>
              </w:rPr>
              <w:t>SK BRATISL02</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University</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of</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Presov</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Slovakia</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https://www.unipo.sk/</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1E544C">
              <w:rPr>
                <w:rFonts w:ascii="Times New Roman" w:hAnsi="Times New Roman" w:cs="Times New Roman"/>
                <w:sz w:val="20"/>
                <w:szCs w:val="20"/>
                <w:lang w:val="it-IT"/>
              </w:rPr>
              <w:t>SK PRESOV01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University</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of</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Primorska</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Slovenia</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https://www.upr.si/sl/</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1E544C">
              <w:rPr>
                <w:rFonts w:ascii="Times New Roman" w:hAnsi="Times New Roman" w:cs="Times New Roman"/>
                <w:sz w:val="20"/>
                <w:szCs w:val="20"/>
                <w:lang w:val="it-IT"/>
              </w:rPr>
              <w:t>SI KOPER03</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lastRenderedPageBreak/>
              <w:t>University</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of</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Maribor</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Slovenia</w:t>
            </w:r>
          </w:p>
        </w:tc>
        <w:tc>
          <w:tcPr>
            <w:tcW w:w="2517" w:type="dxa"/>
            <w:vAlign w:val="center"/>
          </w:tcPr>
          <w:p w:rsidR="00AB3304" w:rsidRPr="00C356C3" w:rsidRDefault="00AB3304" w:rsidP="005F25DD">
            <w:pPr>
              <w:tabs>
                <w:tab w:val="left" w:pos="1168"/>
              </w:tabs>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https://www.um.si/en/Pages/</w:t>
            </w:r>
            <w:proofErr w:type="gramStart"/>
            <w:r w:rsidRPr="00C356C3">
              <w:rPr>
                <w:rFonts w:ascii="Times New Roman" w:hAnsi="Times New Roman" w:cs="Times New Roman"/>
                <w:sz w:val="20"/>
                <w:szCs w:val="20"/>
                <w:lang w:val="it-IT"/>
              </w:rPr>
              <w:t>default.aspx</w:t>
            </w:r>
            <w:proofErr w:type="gramEnd"/>
          </w:p>
        </w:tc>
        <w:tc>
          <w:tcPr>
            <w:tcW w:w="2517" w:type="dxa"/>
            <w:vAlign w:val="center"/>
          </w:tcPr>
          <w:p w:rsidR="00AB3304" w:rsidRPr="00C356C3" w:rsidRDefault="00AB3304" w:rsidP="005F25DD">
            <w:pPr>
              <w:tabs>
                <w:tab w:val="left" w:pos="1168"/>
              </w:tabs>
              <w:cnfStyle w:val="000000000000"/>
              <w:rPr>
                <w:rFonts w:ascii="Times New Roman" w:hAnsi="Times New Roman" w:cs="Times New Roman"/>
                <w:sz w:val="20"/>
                <w:szCs w:val="20"/>
                <w:lang w:val="it-IT"/>
              </w:rPr>
            </w:pPr>
            <w:r w:rsidRPr="001E544C">
              <w:rPr>
                <w:rFonts w:ascii="Times New Roman" w:hAnsi="Times New Roman" w:cs="Times New Roman"/>
                <w:sz w:val="20"/>
                <w:szCs w:val="20"/>
                <w:lang w:val="it-IT"/>
              </w:rPr>
              <w:t>SI MARIBOR01</w:t>
            </w:r>
          </w:p>
        </w:tc>
      </w:tr>
      <w:tr w:rsidR="00AB3304" w:rsidRPr="00C356C3" w:rsidTr="005F25DD">
        <w:trPr>
          <w:trHeight w:val="920"/>
        </w:trPr>
        <w:tc>
          <w:tcPr>
            <w:cnfStyle w:val="001000000000"/>
            <w:tcW w:w="2322" w:type="dxa"/>
            <w:vAlign w:val="center"/>
          </w:tcPr>
          <w:p w:rsidR="00AB3304" w:rsidRPr="00E926F9" w:rsidRDefault="00AB3304" w:rsidP="005F25DD">
            <w:pPr>
              <w:rPr>
                <w:rFonts w:ascii="Times New Roman" w:hAnsi="Times New Roman" w:cs="Times New Roman"/>
                <w:b w:val="0"/>
                <w:sz w:val="20"/>
                <w:szCs w:val="20"/>
                <w:lang w:val="en-US"/>
              </w:rPr>
            </w:pPr>
            <w:proofErr w:type="spellStart"/>
            <w:r w:rsidRPr="00E926F9">
              <w:rPr>
                <w:rFonts w:ascii="Times New Roman" w:hAnsi="Times New Roman" w:cs="Times New Roman"/>
                <w:b w:val="0"/>
                <w:sz w:val="20"/>
                <w:szCs w:val="20"/>
                <w:lang w:val="en-US"/>
              </w:rPr>
              <w:t>Univeristy</w:t>
            </w:r>
            <w:proofErr w:type="spellEnd"/>
            <w:r w:rsidRPr="00E926F9">
              <w:rPr>
                <w:rFonts w:ascii="Times New Roman" w:hAnsi="Times New Roman" w:cs="Times New Roman"/>
                <w:b w:val="0"/>
                <w:sz w:val="20"/>
                <w:szCs w:val="20"/>
                <w:lang w:val="en-US"/>
              </w:rPr>
              <w:t xml:space="preserve"> of Ljubljana Faculty of Sport</w:t>
            </w:r>
          </w:p>
        </w:tc>
        <w:tc>
          <w:tcPr>
            <w:tcW w:w="1897" w:type="dxa"/>
            <w:vAlign w:val="center"/>
          </w:tcPr>
          <w:p w:rsidR="00AB3304" w:rsidRPr="00E926F9" w:rsidRDefault="00AB3304" w:rsidP="005F25DD">
            <w:pPr>
              <w:cnfStyle w:val="000000000000"/>
              <w:rPr>
                <w:rFonts w:ascii="Times New Roman" w:hAnsi="Times New Roman" w:cs="Times New Roman"/>
                <w:sz w:val="20"/>
                <w:szCs w:val="20"/>
                <w:lang w:val="en-US"/>
              </w:rPr>
            </w:pPr>
            <w:r w:rsidRPr="00C356C3">
              <w:rPr>
                <w:rFonts w:ascii="Times New Roman" w:hAnsi="Times New Roman" w:cs="Times New Roman"/>
                <w:sz w:val="20"/>
                <w:szCs w:val="20"/>
                <w:lang w:val="it-IT"/>
              </w:rPr>
              <w:t>Slovenia</w:t>
            </w:r>
          </w:p>
        </w:tc>
        <w:tc>
          <w:tcPr>
            <w:tcW w:w="2517" w:type="dxa"/>
            <w:vAlign w:val="center"/>
          </w:tcPr>
          <w:p w:rsidR="00AB3304" w:rsidRPr="00E926F9" w:rsidRDefault="00AB3304" w:rsidP="005F25DD">
            <w:pPr>
              <w:tabs>
                <w:tab w:val="left" w:pos="1168"/>
              </w:tabs>
              <w:cnfStyle w:val="000000000000"/>
              <w:rPr>
                <w:rFonts w:ascii="Times New Roman" w:hAnsi="Times New Roman" w:cs="Times New Roman"/>
                <w:sz w:val="20"/>
                <w:szCs w:val="20"/>
                <w:lang w:val="en-US"/>
              </w:rPr>
            </w:pPr>
            <w:r w:rsidRPr="00E926F9">
              <w:rPr>
                <w:rFonts w:ascii="Times New Roman" w:hAnsi="Times New Roman" w:cs="Times New Roman"/>
                <w:sz w:val="20"/>
                <w:szCs w:val="20"/>
                <w:lang w:val="en-US"/>
              </w:rPr>
              <w:t>https://www.uni-lj.si/academies_and_faculties/faculties/2013071111471775/</w:t>
            </w:r>
          </w:p>
        </w:tc>
        <w:tc>
          <w:tcPr>
            <w:tcW w:w="2517" w:type="dxa"/>
            <w:vAlign w:val="center"/>
          </w:tcPr>
          <w:p w:rsidR="00AB3304" w:rsidRPr="00E926F9" w:rsidRDefault="00AB3304" w:rsidP="005F25DD">
            <w:pPr>
              <w:tabs>
                <w:tab w:val="left" w:pos="1168"/>
              </w:tabs>
              <w:cnfStyle w:val="000000000000"/>
              <w:rPr>
                <w:rFonts w:ascii="Times New Roman" w:hAnsi="Times New Roman" w:cs="Times New Roman"/>
                <w:sz w:val="20"/>
                <w:szCs w:val="20"/>
                <w:lang w:val="en-US"/>
              </w:rPr>
            </w:pPr>
            <w:r>
              <w:rPr>
                <w:rFonts w:ascii="Times New Roman" w:hAnsi="Times New Roman" w:cs="Times New Roman"/>
                <w:sz w:val="20"/>
                <w:szCs w:val="20"/>
                <w:lang w:val="en-US"/>
              </w:rPr>
              <w:t>SI LJUBLJA 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r w:rsidRPr="00C559AD">
              <w:rPr>
                <w:rFonts w:ascii="Times New Roman" w:hAnsi="Times New Roman" w:cs="Times New Roman"/>
                <w:b w:val="0"/>
                <w:sz w:val="20"/>
                <w:szCs w:val="20"/>
                <w:lang w:val="it-IT"/>
              </w:rPr>
              <w:t xml:space="preserve">INEFC </w:t>
            </w:r>
            <w:proofErr w:type="spellStart"/>
            <w:r w:rsidRPr="00C559AD">
              <w:rPr>
                <w:rFonts w:ascii="Times New Roman" w:hAnsi="Times New Roman" w:cs="Times New Roman"/>
                <w:b w:val="0"/>
                <w:sz w:val="20"/>
                <w:szCs w:val="20"/>
                <w:lang w:val="it-IT"/>
              </w:rPr>
              <w:t>Barcelona</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Spain</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w:t>
            </w:r>
            <w:proofErr w:type="gramStart"/>
            <w:r w:rsidRPr="00C356C3">
              <w:rPr>
                <w:rFonts w:ascii="Times New Roman" w:hAnsi="Times New Roman" w:cs="Times New Roman"/>
                <w:sz w:val="20"/>
                <w:szCs w:val="20"/>
                <w:lang w:val="it-IT"/>
              </w:rPr>
              <w:t>inefc.gencat.cat</w:t>
            </w:r>
            <w:proofErr w:type="gramEnd"/>
            <w:r w:rsidRPr="00C356C3">
              <w:rPr>
                <w:rFonts w:ascii="Times New Roman" w:hAnsi="Times New Roman" w:cs="Times New Roman"/>
                <w:sz w:val="20"/>
                <w:szCs w:val="20"/>
                <w:lang w:val="it-IT"/>
              </w:rPr>
              <w:t>/en/inici/</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E926F9">
              <w:rPr>
                <w:rFonts w:ascii="Times New Roman" w:hAnsi="Times New Roman" w:cs="Times New Roman"/>
                <w:sz w:val="20"/>
                <w:szCs w:val="20"/>
                <w:lang w:val="it-IT"/>
              </w:rPr>
              <w:t>E BARCELO01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University</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of</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Deusto</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Spain</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https://www.deusto.es/cs/Satellite/deusto/es/universidad-deusto</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E926F9">
              <w:rPr>
                <w:rFonts w:ascii="Times New Roman" w:hAnsi="Times New Roman" w:cs="Times New Roman"/>
                <w:sz w:val="20"/>
                <w:szCs w:val="20"/>
                <w:lang w:val="it-IT"/>
              </w:rPr>
              <w:t>E BILBAO02</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Universitat</w:t>
            </w:r>
            <w:proofErr w:type="spellEnd"/>
            <w:r w:rsidRPr="00C559AD">
              <w:rPr>
                <w:rFonts w:ascii="Times New Roman" w:hAnsi="Times New Roman" w:cs="Times New Roman"/>
                <w:b w:val="0"/>
                <w:sz w:val="20"/>
                <w:szCs w:val="20"/>
                <w:lang w:val="it-IT"/>
              </w:rPr>
              <w:t xml:space="preserve"> de </w:t>
            </w:r>
            <w:proofErr w:type="spellStart"/>
            <w:r w:rsidRPr="00C559AD">
              <w:rPr>
                <w:rFonts w:ascii="Times New Roman" w:hAnsi="Times New Roman" w:cs="Times New Roman"/>
                <w:b w:val="0"/>
                <w:sz w:val="20"/>
                <w:szCs w:val="20"/>
                <w:lang w:val="it-IT"/>
              </w:rPr>
              <w:t>Lleida</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Spain</w:t>
            </w:r>
            <w:proofErr w:type="spellEnd"/>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153EBB">
              <w:rPr>
                <w:rFonts w:ascii="Times New Roman" w:hAnsi="Times New Roman" w:cs="Times New Roman"/>
                <w:sz w:val="20"/>
                <w:szCs w:val="20"/>
                <w:lang w:val="it-IT"/>
              </w:rPr>
              <w:t>http://www.udl.es/ca/</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E926F9">
              <w:rPr>
                <w:rFonts w:ascii="Times New Roman" w:hAnsi="Times New Roman" w:cs="Times New Roman"/>
                <w:sz w:val="20"/>
                <w:szCs w:val="20"/>
                <w:lang w:val="it-IT"/>
              </w:rPr>
              <w:t>E LLEIDA01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Universidad</w:t>
            </w:r>
            <w:proofErr w:type="spellEnd"/>
            <w:r w:rsidRPr="00C559AD">
              <w:rPr>
                <w:rFonts w:ascii="Times New Roman" w:hAnsi="Times New Roman" w:cs="Times New Roman"/>
                <w:b w:val="0"/>
                <w:sz w:val="20"/>
                <w:szCs w:val="20"/>
                <w:lang w:val="it-IT"/>
              </w:rPr>
              <w:t xml:space="preserve"> de Murcia</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Spain</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https://www.um.es/</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E926F9">
              <w:rPr>
                <w:rFonts w:ascii="Times New Roman" w:hAnsi="Times New Roman" w:cs="Times New Roman"/>
                <w:sz w:val="20"/>
                <w:szCs w:val="20"/>
                <w:lang w:val="it-IT"/>
              </w:rPr>
              <w:t>E MURCIA01</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it-IT"/>
              </w:rPr>
            </w:pPr>
            <w:proofErr w:type="spellStart"/>
            <w:r w:rsidRPr="00C559AD">
              <w:rPr>
                <w:rFonts w:ascii="Times New Roman" w:hAnsi="Times New Roman" w:cs="Times New Roman"/>
                <w:b w:val="0"/>
                <w:sz w:val="20"/>
                <w:szCs w:val="20"/>
                <w:lang w:val="it-IT"/>
              </w:rPr>
              <w:t>Ege</w:t>
            </w:r>
            <w:proofErr w:type="spellEnd"/>
            <w:r w:rsidRPr="00C559AD">
              <w:rPr>
                <w:rFonts w:ascii="Times New Roman" w:hAnsi="Times New Roman" w:cs="Times New Roman"/>
                <w:b w:val="0"/>
                <w:sz w:val="20"/>
                <w:szCs w:val="20"/>
                <w:lang w:val="it-IT"/>
              </w:rPr>
              <w:t xml:space="preserve"> </w:t>
            </w:r>
            <w:proofErr w:type="spellStart"/>
            <w:r w:rsidRPr="00C559AD">
              <w:rPr>
                <w:rFonts w:ascii="Times New Roman" w:hAnsi="Times New Roman" w:cs="Times New Roman"/>
                <w:b w:val="0"/>
                <w:sz w:val="20"/>
                <w:szCs w:val="20"/>
                <w:lang w:val="it-IT"/>
              </w:rPr>
              <w:t>University</w:t>
            </w:r>
            <w:proofErr w:type="spellEnd"/>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Turk</w:t>
            </w:r>
            <w:r>
              <w:rPr>
                <w:rFonts w:ascii="Times New Roman" w:hAnsi="Times New Roman" w:cs="Times New Roman"/>
                <w:sz w:val="20"/>
                <w:szCs w:val="20"/>
                <w:lang w:val="it-IT"/>
              </w:rPr>
              <w:t>e</w:t>
            </w:r>
            <w:r w:rsidRPr="00C356C3">
              <w:rPr>
                <w:rFonts w:ascii="Times New Roman" w:hAnsi="Times New Roman" w:cs="Times New Roman"/>
                <w:sz w:val="20"/>
                <w:szCs w:val="20"/>
                <w:lang w:val="it-IT"/>
              </w:rPr>
              <w:t>y</w:t>
            </w:r>
            <w:proofErr w:type="spellEnd"/>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C356C3">
              <w:rPr>
                <w:rFonts w:ascii="Times New Roman" w:hAnsi="Times New Roman" w:cs="Times New Roman"/>
                <w:sz w:val="20"/>
                <w:szCs w:val="20"/>
                <w:lang w:val="it-IT"/>
              </w:rPr>
              <w:t>https://</w:t>
            </w:r>
            <w:proofErr w:type="gramStart"/>
            <w:r w:rsidRPr="00C356C3">
              <w:rPr>
                <w:rFonts w:ascii="Times New Roman" w:hAnsi="Times New Roman" w:cs="Times New Roman"/>
                <w:sz w:val="20"/>
                <w:szCs w:val="20"/>
                <w:lang w:val="it-IT"/>
              </w:rPr>
              <w:t>ege.edu.tr</w:t>
            </w:r>
            <w:proofErr w:type="gramEnd"/>
            <w:r w:rsidRPr="00C356C3">
              <w:rPr>
                <w:rFonts w:ascii="Times New Roman" w:hAnsi="Times New Roman" w:cs="Times New Roman"/>
                <w:sz w:val="20"/>
                <w:szCs w:val="20"/>
                <w:lang w:val="it-IT"/>
              </w:rPr>
              <w:t>/eng-0/homepage.html</w:t>
            </w:r>
          </w:p>
        </w:tc>
        <w:tc>
          <w:tcPr>
            <w:tcW w:w="2517" w:type="dxa"/>
            <w:vAlign w:val="center"/>
          </w:tcPr>
          <w:p w:rsidR="00AB3304" w:rsidRPr="00C356C3" w:rsidRDefault="00AB3304" w:rsidP="005F25DD">
            <w:pPr>
              <w:cnfStyle w:val="000000000000"/>
              <w:rPr>
                <w:rFonts w:ascii="Times New Roman" w:hAnsi="Times New Roman" w:cs="Times New Roman"/>
                <w:sz w:val="20"/>
                <w:szCs w:val="20"/>
                <w:lang w:val="it-IT"/>
              </w:rPr>
            </w:pPr>
            <w:r w:rsidRPr="00E926F9">
              <w:rPr>
                <w:rFonts w:ascii="Times New Roman" w:hAnsi="Times New Roman" w:cs="Times New Roman"/>
                <w:sz w:val="20"/>
                <w:szCs w:val="20"/>
                <w:lang w:val="it-IT"/>
              </w:rPr>
              <w:t>TR IZMIR02</w:t>
            </w:r>
          </w:p>
        </w:tc>
      </w:tr>
      <w:tr w:rsidR="00AB3304" w:rsidRPr="00C356C3" w:rsidTr="005F25DD">
        <w:trPr>
          <w:trHeight w:val="920"/>
        </w:trPr>
        <w:tc>
          <w:tcPr>
            <w:cnfStyle w:val="001000000000"/>
            <w:tcW w:w="2322" w:type="dxa"/>
            <w:vAlign w:val="center"/>
          </w:tcPr>
          <w:p w:rsidR="00AB3304" w:rsidRPr="00C559AD" w:rsidRDefault="00AB3304" w:rsidP="005F25DD">
            <w:pPr>
              <w:rPr>
                <w:rFonts w:ascii="Times New Roman" w:hAnsi="Times New Roman" w:cs="Times New Roman"/>
                <w:b w:val="0"/>
                <w:sz w:val="20"/>
                <w:szCs w:val="20"/>
                <w:lang w:val="en-US"/>
              </w:rPr>
            </w:pPr>
            <w:proofErr w:type="spellStart"/>
            <w:r w:rsidRPr="00C559AD">
              <w:rPr>
                <w:rFonts w:ascii="Times New Roman" w:hAnsi="Times New Roman" w:cs="Times New Roman"/>
                <w:b w:val="0"/>
                <w:sz w:val="20"/>
                <w:szCs w:val="20"/>
                <w:lang w:val="en-US"/>
              </w:rPr>
              <w:t>Nevsehir</w:t>
            </w:r>
            <w:proofErr w:type="spellEnd"/>
            <w:r w:rsidRPr="00C559AD">
              <w:rPr>
                <w:rFonts w:ascii="Times New Roman" w:hAnsi="Times New Roman" w:cs="Times New Roman"/>
                <w:b w:val="0"/>
                <w:sz w:val="20"/>
                <w:szCs w:val="20"/>
                <w:lang w:val="en-US"/>
              </w:rPr>
              <w:t xml:space="preserve"> </w:t>
            </w:r>
            <w:proofErr w:type="spellStart"/>
            <w:r w:rsidRPr="00C559AD">
              <w:rPr>
                <w:rFonts w:ascii="Times New Roman" w:hAnsi="Times New Roman" w:cs="Times New Roman"/>
                <w:b w:val="0"/>
                <w:sz w:val="20"/>
                <w:szCs w:val="20"/>
                <w:lang w:val="en-US"/>
              </w:rPr>
              <w:t>Haci</w:t>
            </w:r>
            <w:proofErr w:type="spellEnd"/>
            <w:r w:rsidRPr="00C559AD">
              <w:rPr>
                <w:rFonts w:ascii="Times New Roman" w:hAnsi="Times New Roman" w:cs="Times New Roman"/>
                <w:b w:val="0"/>
                <w:sz w:val="20"/>
                <w:szCs w:val="20"/>
                <w:lang w:val="en-US"/>
              </w:rPr>
              <w:t xml:space="preserve"> </w:t>
            </w:r>
            <w:proofErr w:type="spellStart"/>
            <w:r w:rsidRPr="00C559AD">
              <w:rPr>
                <w:rFonts w:ascii="Times New Roman" w:hAnsi="Times New Roman" w:cs="Times New Roman"/>
                <w:b w:val="0"/>
                <w:sz w:val="20"/>
                <w:szCs w:val="20"/>
                <w:lang w:val="en-US"/>
              </w:rPr>
              <w:t>Bektas</w:t>
            </w:r>
            <w:proofErr w:type="spellEnd"/>
            <w:r w:rsidRPr="00C559AD">
              <w:rPr>
                <w:rFonts w:ascii="Times New Roman" w:hAnsi="Times New Roman" w:cs="Times New Roman"/>
                <w:b w:val="0"/>
                <w:sz w:val="20"/>
                <w:szCs w:val="20"/>
                <w:lang w:val="en-US"/>
              </w:rPr>
              <w:t xml:space="preserve"> </w:t>
            </w:r>
            <w:proofErr w:type="spellStart"/>
            <w:r w:rsidRPr="00C559AD">
              <w:rPr>
                <w:rFonts w:ascii="Times New Roman" w:hAnsi="Times New Roman" w:cs="Times New Roman"/>
                <w:b w:val="0"/>
                <w:sz w:val="20"/>
                <w:szCs w:val="20"/>
                <w:lang w:val="en-US"/>
              </w:rPr>
              <w:t>Veli</w:t>
            </w:r>
            <w:proofErr w:type="spellEnd"/>
            <w:r w:rsidRPr="00C559AD">
              <w:rPr>
                <w:rFonts w:ascii="Times New Roman" w:hAnsi="Times New Roman" w:cs="Times New Roman"/>
                <w:b w:val="0"/>
                <w:sz w:val="20"/>
                <w:szCs w:val="20"/>
                <w:lang w:val="en-US"/>
              </w:rPr>
              <w:t xml:space="preserve"> University</w:t>
            </w:r>
          </w:p>
        </w:tc>
        <w:tc>
          <w:tcPr>
            <w:tcW w:w="1897" w:type="dxa"/>
            <w:vAlign w:val="center"/>
          </w:tcPr>
          <w:p w:rsidR="00AB3304" w:rsidRPr="00C356C3" w:rsidRDefault="00AB3304" w:rsidP="005F25DD">
            <w:pPr>
              <w:cnfStyle w:val="000000000000"/>
              <w:rPr>
                <w:rFonts w:ascii="Times New Roman" w:hAnsi="Times New Roman" w:cs="Times New Roman"/>
                <w:sz w:val="20"/>
                <w:szCs w:val="20"/>
                <w:lang w:val="it-IT"/>
              </w:rPr>
            </w:pPr>
            <w:proofErr w:type="spellStart"/>
            <w:r w:rsidRPr="00C356C3">
              <w:rPr>
                <w:rFonts w:ascii="Times New Roman" w:hAnsi="Times New Roman" w:cs="Times New Roman"/>
                <w:sz w:val="20"/>
                <w:szCs w:val="20"/>
                <w:lang w:val="it-IT"/>
              </w:rPr>
              <w:t>Turk</w:t>
            </w:r>
            <w:r>
              <w:rPr>
                <w:rFonts w:ascii="Times New Roman" w:hAnsi="Times New Roman" w:cs="Times New Roman"/>
                <w:sz w:val="20"/>
                <w:szCs w:val="20"/>
                <w:lang w:val="it-IT"/>
              </w:rPr>
              <w:t>e</w:t>
            </w:r>
            <w:r w:rsidRPr="00C356C3">
              <w:rPr>
                <w:rFonts w:ascii="Times New Roman" w:hAnsi="Times New Roman" w:cs="Times New Roman"/>
                <w:sz w:val="20"/>
                <w:szCs w:val="20"/>
                <w:lang w:val="it-IT"/>
              </w:rPr>
              <w:t>y</w:t>
            </w:r>
            <w:proofErr w:type="spellEnd"/>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153EBB">
              <w:rPr>
                <w:rFonts w:ascii="Times New Roman" w:hAnsi="Times New Roman" w:cs="Times New Roman"/>
                <w:sz w:val="20"/>
                <w:szCs w:val="20"/>
                <w:lang w:val="it-IT"/>
              </w:rPr>
              <w:t>https://www.nevsehir.edu.tr/</w:t>
            </w:r>
          </w:p>
        </w:tc>
        <w:tc>
          <w:tcPr>
            <w:tcW w:w="2517" w:type="dxa"/>
            <w:vAlign w:val="center"/>
          </w:tcPr>
          <w:p w:rsidR="00AB3304" w:rsidRPr="00153EBB" w:rsidRDefault="00AB3304" w:rsidP="005F25DD">
            <w:pPr>
              <w:cnfStyle w:val="000000000000"/>
              <w:rPr>
                <w:rFonts w:ascii="Times New Roman" w:hAnsi="Times New Roman" w:cs="Times New Roman"/>
                <w:sz w:val="20"/>
                <w:szCs w:val="20"/>
                <w:lang w:val="it-IT"/>
              </w:rPr>
            </w:pPr>
            <w:r w:rsidRPr="00E926F9">
              <w:rPr>
                <w:rFonts w:ascii="Times New Roman" w:hAnsi="Times New Roman" w:cs="Times New Roman"/>
                <w:sz w:val="20"/>
                <w:szCs w:val="20"/>
                <w:lang w:val="it-IT"/>
              </w:rPr>
              <w:t>TR NEVSEHI02</w:t>
            </w:r>
          </w:p>
        </w:tc>
      </w:tr>
    </w:tbl>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Što je s troškovima školarine?</w:t>
      </w:r>
    </w:p>
    <w:p w:rsidR="00AB3304" w:rsidRPr="007F3FF1" w:rsidRDefault="00AB3304" w:rsidP="00AB3304">
      <w:pPr>
        <w:spacing w:after="0"/>
        <w:jc w:val="both"/>
        <w:rPr>
          <w:rFonts w:ascii="Times New Roman" w:hAnsi="Times New Roman" w:cs="Times New Roman"/>
          <w:sz w:val="24"/>
          <w:szCs w:val="24"/>
        </w:rPr>
      </w:pPr>
      <w:r w:rsidRPr="007F3FF1">
        <w:rPr>
          <w:rFonts w:ascii="Times New Roman" w:hAnsi="Times New Roman" w:cs="Times New Roman"/>
          <w:sz w:val="24"/>
          <w:szCs w:val="24"/>
        </w:rPr>
        <w:t>Studenti na mobilnosti su oslobođeni troškova školarine na inozemnim visokoškolskim</w:t>
      </w:r>
      <w:r>
        <w:rPr>
          <w:rFonts w:ascii="Times New Roman" w:hAnsi="Times New Roman" w:cs="Times New Roman"/>
          <w:sz w:val="24"/>
          <w:szCs w:val="24"/>
        </w:rPr>
        <w:t xml:space="preserve"> </w:t>
      </w:r>
      <w:r w:rsidRPr="007F3FF1">
        <w:rPr>
          <w:rFonts w:ascii="Times New Roman" w:hAnsi="Times New Roman" w:cs="Times New Roman"/>
          <w:sz w:val="24"/>
          <w:szCs w:val="24"/>
        </w:rPr>
        <w:t>ustanovama, kao i svih drugih naknada koje se ne naplaćuju ni matičnim studentima, ali se od</w:t>
      </w:r>
    </w:p>
    <w:p w:rsidR="00AB3304" w:rsidRDefault="00AB3304" w:rsidP="00AB3304">
      <w:pPr>
        <w:spacing w:after="0"/>
        <w:jc w:val="both"/>
        <w:rPr>
          <w:rFonts w:ascii="Times New Roman" w:hAnsi="Times New Roman" w:cs="Times New Roman"/>
          <w:sz w:val="24"/>
          <w:szCs w:val="24"/>
        </w:rPr>
      </w:pPr>
      <w:r w:rsidRPr="007F3FF1">
        <w:rPr>
          <w:rFonts w:ascii="Times New Roman" w:hAnsi="Times New Roman" w:cs="Times New Roman"/>
          <w:sz w:val="24"/>
          <w:szCs w:val="24"/>
        </w:rPr>
        <w:t>njih može zatražiti naknada za usluge koje se naplaćuju i matičnim studentima (fotokopiranje,</w:t>
      </w:r>
      <w:r>
        <w:rPr>
          <w:rFonts w:ascii="Times New Roman" w:hAnsi="Times New Roman" w:cs="Times New Roman"/>
          <w:sz w:val="24"/>
          <w:szCs w:val="24"/>
        </w:rPr>
        <w:t xml:space="preserve"> </w:t>
      </w:r>
      <w:r w:rsidRPr="007F3FF1">
        <w:rPr>
          <w:rFonts w:ascii="Times New Roman" w:hAnsi="Times New Roman" w:cs="Times New Roman"/>
          <w:sz w:val="24"/>
          <w:szCs w:val="24"/>
        </w:rPr>
        <w:t xml:space="preserve">osiguranje </w:t>
      </w:r>
      <w:proofErr w:type="spellStart"/>
      <w:r w:rsidRPr="007F3FF1">
        <w:rPr>
          <w:rFonts w:ascii="Times New Roman" w:hAnsi="Times New Roman" w:cs="Times New Roman"/>
          <w:sz w:val="24"/>
          <w:szCs w:val="24"/>
        </w:rPr>
        <w:t>itd</w:t>
      </w:r>
      <w:proofErr w:type="spellEnd"/>
      <w:r w:rsidRPr="007F3FF1">
        <w:rPr>
          <w:rFonts w:ascii="Times New Roman" w:hAnsi="Times New Roman" w:cs="Times New Roman"/>
          <w:sz w:val="24"/>
          <w:szCs w:val="24"/>
        </w:rPr>
        <w:t xml:space="preserve">). </w:t>
      </w:r>
    </w:p>
    <w:p w:rsidR="00AB3304" w:rsidRDefault="00AB3304" w:rsidP="00AB3304">
      <w:pPr>
        <w:spacing w:after="0"/>
        <w:jc w:val="both"/>
        <w:rPr>
          <w:rFonts w:ascii="Times New Roman" w:hAnsi="Times New Roman" w:cs="Times New Roman"/>
          <w:sz w:val="24"/>
          <w:szCs w:val="24"/>
        </w:rPr>
      </w:pPr>
    </w:p>
    <w:p w:rsidR="00AB3304" w:rsidRPr="007F3FF1" w:rsidRDefault="00AB3304" w:rsidP="00AB3304">
      <w:pPr>
        <w:spacing w:after="0"/>
        <w:jc w:val="both"/>
        <w:rPr>
          <w:rFonts w:ascii="Times New Roman" w:hAnsi="Times New Roman" w:cs="Times New Roman"/>
          <w:sz w:val="24"/>
          <w:szCs w:val="24"/>
        </w:rPr>
      </w:pPr>
      <w:r w:rsidRPr="007F3FF1">
        <w:rPr>
          <w:rFonts w:ascii="Times New Roman" w:hAnsi="Times New Roman" w:cs="Times New Roman"/>
          <w:sz w:val="24"/>
          <w:szCs w:val="24"/>
        </w:rPr>
        <w:t xml:space="preserve">Za vrijeme razdoblja mobilnosti studenti Sveučilišta u Splitu </w:t>
      </w:r>
      <w:r w:rsidRPr="00FF1936">
        <w:rPr>
          <w:rFonts w:ascii="Times New Roman" w:hAnsi="Times New Roman" w:cs="Times New Roman"/>
          <w:i/>
          <w:sz w:val="24"/>
          <w:szCs w:val="24"/>
        </w:rPr>
        <w:t>ostaju upisani</w:t>
      </w:r>
      <w:r w:rsidRPr="007F3FF1">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7F3FF1">
        <w:rPr>
          <w:rFonts w:ascii="Times New Roman" w:hAnsi="Times New Roman" w:cs="Times New Roman"/>
          <w:sz w:val="24"/>
          <w:szCs w:val="24"/>
        </w:rPr>
        <w:t xml:space="preserve">svojoj matičnoj ustanovi i dužni su </w:t>
      </w:r>
      <w:r w:rsidRPr="00FF1936">
        <w:rPr>
          <w:rFonts w:ascii="Times New Roman" w:hAnsi="Times New Roman" w:cs="Times New Roman"/>
          <w:sz w:val="24"/>
          <w:szCs w:val="24"/>
        </w:rPr>
        <w:t>za vrijeme trajanja razdoblja mobilnosti</w:t>
      </w:r>
      <w:r>
        <w:rPr>
          <w:rFonts w:ascii="Times New Roman" w:hAnsi="Times New Roman" w:cs="Times New Roman"/>
          <w:sz w:val="24"/>
          <w:szCs w:val="24"/>
        </w:rPr>
        <w:t xml:space="preserve"> </w:t>
      </w:r>
      <w:r w:rsidRPr="007F3FF1">
        <w:rPr>
          <w:rFonts w:ascii="Times New Roman" w:hAnsi="Times New Roman" w:cs="Times New Roman"/>
          <w:sz w:val="24"/>
          <w:szCs w:val="24"/>
        </w:rPr>
        <w:t>nastaviti plaćati školarinu ukoliko su u kategoriji studenata</w:t>
      </w:r>
      <w:r>
        <w:rPr>
          <w:rFonts w:ascii="Times New Roman" w:hAnsi="Times New Roman" w:cs="Times New Roman"/>
          <w:sz w:val="24"/>
          <w:szCs w:val="24"/>
        </w:rPr>
        <w:t xml:space="preserve"> </w:t>
      </w:r>
      <w:r w:rsidRPr="007F3FF1">
        <w:rPr>
          <w:rFonts w:ascii="Times New Roman" w:hAnsi="Times New Roman" w:cs="Times New Roman"/>
          <w:sz w:val="24"/>
          <w:szCs w:val="24"/>
        </w:rPr>
        <w:t>koji u potpunosti ili djelomično sami financiraju svoj studij.</w:t>
      </w:r>
    </w:p>
    <w:p w:rsidR="00AB3304" w:rsidRDefault="00AB3304" w:rsidP="00AB3304">
      <w:pPr>
        <w:spacing w:after="0"/>
        <w:jc w:val="both"/>
        <w:rPr>
          <w:rFonts w:ascii="Times New Roman" w:hAnsi="Times New Roman" w:cs="Times New Roman"/>
          <w:color w:val="1F497D" w:themeColor="text2"/>
          <w:sz w:val="32"/>
          <w:szCs w:val="32"/>
        </w:rPr>
      </w:pPr>
    </w:p>
    <w:p w:rsidR="00AB3304" w:rsidRDefault="00AB3304" w:rsidP="00AB3304">
      <w:pPr>
        <w:spacing w:after="0"/>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Koliko iznosi financijska potpora u sklopu mobilnosti? </w:t>
      </w:r>
    </w:p>
    <w:p w:rsidR="00AB3304" w:rsidRDefault="00AB3304" w:rsidP="00AB3304">
      <w:pPr>
        <w:spacing w:after="0"/>
        <w:jc w:val="both"/>
        <w:rPr>
          <w:rFonts w:ascii="Times New Roman" w:hAnsi="Times New Roman" w:cs="Times New Roman"/>
          <w:sz w:val="24"/>
          <w:szCs w:val="24"/>
        </w:rPr>
      </w:pPr>
      <w:r w:rsidRPr="00FF1936">
        <w:rPr>
          <w:rFonts w:ascii="Times New Roman" w:hAnsi="Times New Roman" w:cs="Times New Roman"/>
          <w:sz w:val="24"/>
          <w:szCs w:val="24"/>
        </w:rPr>
        <w:t xml:space="preserve">Tijekom studija studenti mogu biti korisnici </w:t>
      </w:r>
      <w:proofErr w:type="spellStart"/>
      <w:r w:rsidRPr="00FF1936">
        <w:rPr>
          <w:rFonts w:ascii="Times New Roman" w:hAnsi="Times New Roman" w:cs="Times New Roman"/>
          <w:sz w:val="24"/>
          <w:szCs w:val="24"/>
        </w:rPr>
        <w:t>Erasmus</w:t>
      </w:r>
      <w:proofErr w:type="spellEnd"/>
      <w:r w:rsidRPr="00FF1936">
        <w:rPr>
          <w:rFonts w:ascii="Times New Roman" w:hAnsi="Times New Roman" w:cs="Times New Roman"/>
          <w:sz w:val="24"/>
          <w:szCs w:val="24"/>
        </w:rPr>
        <w:t xml:space="preserve">+ financijske potpore za mobilnosti u </w:t>
      </w:r>
      <w:r w:rsidRPr="00FF1936">
        <w:rPr>
          <w:rFonts w:ascii="Times New Roman" w:hAnsi="Times New Roman" w:cs="Times New Roman"/>
          <w:i/>
          <w:sz w:val="24"/>
          <w:szCs w:val="24"/>
        </w:rPr>
        <w:t>ukupnom trajanju od 12 mjeseci</w:t>
      </w:r>
      <w:r w:rsidRPr="00FF1936">
        <w:rPr>
          <w:rFonts w:ascii="Times New Roman" w:hAnsi="Times New Roman" w:cs="Times New Roman"/>
          <w:sz w:val="24"/>
          <w:szCs w:val="24"/>
        </w:rPr>
        <w:t xml:space="preserve"> na </w:t>
      </w:r>
      <w:r w:rsidRPr="00FF1936">
        <w:rPr>
          <w:rFonts w:ascii="Times New Roman" w:hAnsi="Times New Roman" w:cs="Times New Roman"/>
          <w:b/>
          <w:sz w:val="24"/>
          <w:szCs w:val="24"/>
        </w:rPr>
        <w:t>svakoj</w:t>
      </w:r>
      <w:r w:rsidRPr="00FF1936">
        <w:rPr>
          <w:rFonts w:ascii="Times New Roman" w:hAnsi="Times New Roman" w:cs="Times New Roman"/>
          <w:sz w:val="24"/>
          <w:szCs w:val="24"/>
        </w:rPr>
        <w:t xml:space="preserve"> razini studija - preddiplomski uključuju</w:t>
      </w:r>
      <w:r>
        <w:rPr>
          <w:rFonts w:ascii="Times New Roman" w:hAnsi="Times New Roman" w:cs="Times New Roman"/>
          <w:sz w:val="24"/>
          <w:szCs w:val="24"/>
        </w:rPr>
        <w:t xml:space="preserve">ći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cycle</w:t>
      </w:r>
      <w:proofErr w:type="spellEnd"/>
      <w:r>
        <w:rPr>
          <w:rFonts w:ascii="Times New Roman" w:hAnsi="Times New Roman" w:cs="Times New Roman"/>
          <w:sz w:val="24"/>
          <w:szCs w:val="24"/>
        </w:rPr>
        <w:t xml:space="preserve"> EQF razine 5 i 6</w:t>
      </w:r>
      <w:r w:rsidRPr="00FF1936">
        <w:rPr>
          <w:rFonts w:ascii="Times New Roman" w:hAnsi="Times New Roman" w:cs="Times New Roman"/>
          <w:sz w:val="24"/>
          <w:szCs w:val="24"/>
        </w:rPr>
        <w:t xml:space="preserve">, diplomski (razina 7), doktorski (razina 8), neovisno o tome koliko puta. Studenti integriranih studija mogu biti korisnici </w:t>
      </w:r>
      <w:proofErr w:type="spellStart"/>
      <w:r w:rsidRPr="00FF1936">
        <w:rPr>
          <w:rFonts w:ascii="Times New Roman" w:hAnsi="Times New Roman" w:cs="Times New Roman"/>
          <w:sz w:val="24"/>
          <w:szCs w:val="24"/>
        </w:rPr>
        <w:t>Erasmus</w:t>
      </w:r>
      <w:proofErr w:type="spellEnd"/>
      <w:r w:rsidRPr="00FF1936">
        <w:rPr>
          <w:rFonts w:ascii="Times New Roman" w:hAnsi="Times New Roman" w:cs="Times New Roman"/>
          <w:sz w:val="24"/>
          <w:szCs w:val="24"/>
        </w:rPr>
        <w:t>+ financijske potpore za mobilnosti u ukupnom trajanju od 24 mjeseca.</w:t>
      </w: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r w:rsidRPr="00FF1936">
        <w:rPr>
          <w:rFonts w:ascii="Times New Roman" w:hAnsi="Times New Roman" w:cs="Times New Roman"/>
          <w:sz w:val="24"/>
          <w:szCs w:val="24"/>
        </w:rPr>
        <w:t xml:space="preserve">Studenti ne mogu dobiti financijsku potporu - grant u sklopu programa </w:t>
      </w:r>
      <w:proofErr w:type="spellStart"/>
      <w:r w:rsidRPr="00FF1936">
        <w:rPr>
          <w:rFonts w:ascii="Times New Roman" w:hAnsi="Times New Roman" w:cs="Times New Roman"/>
          <w:sz w:val="24"/>
          <w:szCs w:val="24"/>
        </w:rPr>
        <w:t>Erasmus</w:t>
      </w:r>
      <w:proofErr w:type="spellEnd"/>
      <w:r w:rsidRPr="00FF1936">
        <w:rPr>
          <w:rFonts w:ascii="Times New Roman" w:hAnsi="Times New Roman" w:cs="Times New Roman"/>
          <w:sz w:val="24"/>
          <w:szCs w:val="24"/>
        </w:rPr>
        <w:t>+ ukoliko će njihov boravak u inozemstvu biti dodatno financiran iz sredstava koja potječu iz Europske unije. Pod dvostrukim financiranjem ne smatraju se nacionalne, lokalne ili druge stipendije koje se inače dodjeljuju studentima za redovan studij na matičnoj visokoškolskoj ustanovi.</w:t>
      </w: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r w:rsidRPr="00341836">
        <w:rPr>
          <w:rFonts w:ascii="Times New Roman" w:hAnsi="Times New Roman" w:cs="Times New Roman"/>
          <w:sz w:val="24"/>
          <w:szCs w:val="24"/>
        </w:rPr>
        <w:t xml:space="preserve">Financijska potpora koja se dodjeljuje u sklopu programa </w:t>
      </w:r>
      <w:proofErr w:type="spellStart"/>
      <w:r w:rsidRPr="00341836">
        <w:rPr>
          <w:rFonts w:ascii="Times New Roman" w:hAnsi="Times New Roman" w:cs="Times New Roman"/>
          <w:sz w:val="24"/>
          <w:szCs w:val="24"/>
        </w:rPr>
        <w:t>Erasmus</w:t>
      </w:r>
      <w:proofErr w:type="spellEnd"/>
      <w:r w:rsidRPr="00341836">
        <w:rPr>
          <w:rFonts w:ascii="Times New Roman" w:hAnsi="Times New Roman" w:cs="Times New Roman"/>
          <w:sz w:val="24"/>
          <w:szCs w:val="24"/>
        </w:rPr>
        <w:t xml:space="preserve">+ zamišljena je kao </w:t>
      </w:r>
      <w:r w:rsidRPr="00341836">
        <w:rPr>
          <w:rFonts w:ascii="Times New Roman" w:hAnsi="Times New Roman" w:cs="Times New Roman"/>
          <w:i/>
          <w:sz w:val="24"/>
          <w:szCs w:val="24"/>
        </w:rPr>
        <w:t>dodatak (potpora)</w:t>
      </w:r>
      <w:r w:rsidRPr="00341836">
        <w:rPr>
          <w:rFonts w:ascii="Times New Roman" w:hAnsi="Times New Roman" w:cs="Times New Roman"/>
          <w:sz w:val="24"/>
          <w:szCs w:val="24"/>
        </w:rPr>
        <w:t xml:space="preserve"> na troškove studiranja koje bi student imao i na matičnom sveučilištu, tako da</w:t>
      </w:r>
      <w:r>
        <w:rPr>
          <w:rFonts w:ascii="Times New Roman" w:hAnsi="Times New Roman" w:cs="Times New Roman"/>
          <w:sz w:val="24"/>
          <w:szCs w:val="24"/>
        </w:rPr>
        <w:t xml:space="preserve"> </w:t>
      </w:r>
      <w:r w:rsidRPr="00341836">
        <w:rPr>
          <w:rFonts w:ascii="Times New Roman" w:hAnsi="Times New Roman" w:cs="Times New Roman"/>
          <w:sz w:val="24"/>
          <w:szCs w:val="24"/>
        </w:rPr>
        <w:t xml:space="preserve">nikako </w:t>
      </w:r>
      <w:r w:rsidRPr="00FF1936">
        <w:rPr>
          <w:rFonts w:ascii="Times New Roman" w:hAnsi="Times New Roman" w:cs="Times New Roman"/>
          <w:i/>
          <w:sz w:val="24"/>
          <w:szCs w:val="24"/>
        </w:rPr>
        <w:t>ne pokriva cjelokupni trošak boravka</w:t>
      </w:r>
      <w:r w:rsidRPr="00341836">
        <w:rPr>
          <w:rFonts w:ascii="Times New Roman" w:hAnsi="Times New Roman" w:cs="Times New Roman"/>
          <w:sz w:val="24"/>
          <w:szCs w:val="24"/>
        </w:rPr>
        <w:t xml:space="preserve"> na inozemnom sveučilištu.</w:t>
      </w: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r w:rsidRPr="00FF1936">
        <w:rPr>
          <w:rFonts w:ascii="Times New Roman" w:hAnsi="Times New Roman" w:cs="Times New Roman"/>
          <w:sz w:val="24"/>
          <w:szCs w:val="24"/>
        </w:rPr>
        <w:t xml:space="preserve">Prije mobilnosti </w:t>
      </w:r>
      <w:r>
        <w:rPr>
          <w:rFonts w:ascii="Times New Roman" w:hAnsi="Times New Roman" w:cs="Times New Roman"/>
          <w:sz w:val="24"/>
          <w:szCs w:val="24"/>
        </w:rPr>
        <w:t xml:space="preserve">studentu se </w:t>
      </w:r>
      <w:r w:rsidRPr="00FF1936">
        <w:rPr>
          <w:rFonts w:ascii="Times New Roman" w:hAnsi="Times New Roman" w:cs="Times New Roman"/>
          <w:sz w:val="24"/>
          <w:szCs w:val="24"/>
        </w:rPr>
        <w:t>isplaćuje 80% ukupnog iznosa, a po povratku s mobilnosti, u slučaju ispunjenja svih obveza, ostatak potpore sukladno broju dana na mobilnosti.</w:t>
      </w:r>
    </w:p>
    <w:p w:rsidR="00AB3304" w:rsidRDefault="00AB3304" w:rsidP="00AB3304">
      <w:pPr>
        <w:spacing w:after="0"/>
        <w:jc w:val="both"/>
        <w:rPr>
          <w:rFonts w:ascii="Times New Roman" w:hAnsi="Times New Roman" w:cs="Times New Roman"/>
          <w:sz w:val="24"/>
          <w:szCs w:val="24"/>
        </w:rPr>
      </w:pPr>
    </w:p>
    <w:p w:rsidR="00AB3304" w:rsidRPr="008D4CD7" w:rsidRDefault="00AB3304" w:rsidP="00AB3304">
      <w:pPr>
        <w:spacing w:after="0"/>
        <w:jc w:val="both"/>
        <w:rPr>
          <w:rFonts w:ascii="Times New Roman" w:hAnsi="Times New Roman" w:cs="Times New Roman"/>
          <w:sz w:val="24"/>
          <w:szCs w:val="24"/>
        </w:rPr>
      </w:pPr>
      <w:r w:rsidRPr="008D4CD7">
        <w:rPr>
          <w:rFonts w:ascii="Times New Roman" w:hAnsi="Times New Roman" w:cs="Times New Roman"/>
          <w:sz w:val="24"/>
          <w:szCs w:val="24"/>
        </w:rPr>
        <w:t>Konačan iznos financijske potpore određuje Agencija za mobilnost i programe EU (AMPEU) i to na sljedeći način:</w:t>
      </w:r>
    </w:p>
    <w:p w:rsidR="00AB3304" w:rsidRPr="008D4CD7" w:rsidRDefault="00AB3304" w:rsidP="00AB3304">
      <w:pPr>
        <w:spacing w:after="0"/>
        <w:jc w:val="both"/>
        <w:rPr>
          <w:rFonts w:ascii="Times New Roman" w:hAnsi="Times New Roman" w:cs="Times New Roman"/>
          <w:sz w:val="24"/>
          <w:szCs w:val="24"/>
        </w:rPr>
      </w:pPr>
    </w:p>
    <w:p w:rsidR="00AB3304" w:rsidRPr="008D4CD7" w:rsidRDefault="00AB3304" w:rsidP="00AB3304">
      <w:pPr>
        <w:pStyle w:val="Odlomakpopisa"/>
        <w:numPr>
          <w:ilvl w:val="0"/>
          <w:numId w:val="1"/>
        </w:numPr>
        <w:spacing w:after="0"/>
        <w:jc w:val="both"/>
        <w:rPr>
          <w:rFonts w:ascii="Times New Roman" w:hAnsi="Times New Roman" w:cs="Times New Roman"/>
          <w:sz w:val="24"/>
          <w:szCs w:val="24"/>
        </w:rPr>
      </w:pPr>
      <w:r w:rsidRPr="008D4CD7">
        <w:rPr>
          <w:rFonts w:ascii="Times New Roman" w:hAnsi="Times New Roman" w:cs="Times New Roman"/>
          <w:sz w:val="24"/>
          <w:szCs w:val="24"/>
        </w:rPr>
        <w:t>mobilnost prema državi viših troškova života: studenti će primiti višu financijsku potporu</w:t>
      </w:r>
    </w:p>
    <w:p w:rsidR="00AB3304" w:rsidRPr="008D4CD7" w:rsidRDefault="00AB3304" w:rsidP="00AB3304">
      <w:pPr>
        <w:pStyle w:val="Odlomakpopisa"/>
        <w:numPr>
          <w:ilvl w:val="0"/>
          <w:numId w:val="1"/>
        </w:numPr>
        <w:spacing w:after="0"/>
        <w:jc w:val="both"/>
        <w:rPr>
          <w:rFonts w:ascii="Times New Roman" w:hAnsi="Times New Roman" w:cs="Times New Roman"/>
          <w:sz w:val="24"/>
          <w:szCs w:val="24"/>
        </w:rPr>
      </w:pPr>
      <w:r w:rsidRPr="008D4CD7">
        <w:rPr>
          <w:rFonts w:ascii="Times New Roman" w:hAnsi="Times New Roman" w:cs="Times New Roman"/>
          <w:sz w:val="24"/>
          <w:szCs w:val="24"/>
        </w:rPr>
        <w:t>mobilnost prema državi sličnih troškova života: studenti će primiti srednje visoku financijsku potporu</w:t>
      </w:r>
    </w:p>
    <w:p w:rsidR="00AB3304" w:rsidRPr="008D4CD7" w:rsidRDefault="00AB3304" w:rsidP="00AB3304">
      <w:pPr>
        <w:pStyle w:val="Odlomakpopisa"/>
        <w:numPr>
          <w:ilvl w:val="0"/>
          <w:numId w:val="1"/>
        </w:numPr>
        <w:spacing w:after="0"/>
        <w:jc w:val="both"/>
        <w:rPr>
          <w:rFonts w:ascii="Times New Roman" w:hAnsi="Times New Roman" w:cs="Times New Roman"/>
          <w:sz w:val="24"/>
          <w:szCs w:val="24"/>
        </w:rPr>
      </w:pPr>
      <w:r w:rsidRPr="008D4CD7">
        <w:rPr>
          <w:rFonts w:ascii="Times New Roman" w:hAnsi="Times New Roman" w:cs="Times New Roman"/>
          <w:sz w:val="24"/>
          <w:szCs w:val="24"/>
        </w:rPr>
        <w:t>mobilnost prema državi nižih troškova života: studenti će primiti nižu financijsku potporu</w:t>
      </w:r>
    </w:p>
    <w:p w:rsidR="00AB3304" w:rsidRDefault="00AB3304" w:rsidP="00AB3304">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sz w:val="24"/>
          <w:szCs w:val="24"/>
        </w:rPr>
      </w:pPr>
      <w:r>
        <w:rPr>
          <w:rFonts w:ascii="Times New Roman" w:hAnsi="Times New Roman" w:cs="Times New Roman"/>
          <w:sz w:val="24"/>
          <w:szCs w:val="24"/>
        </w:rPr>
        <w:t>Od ak. god. 2020./2021., a o</w:t>
      </w:r>
      <w:r w:rsidRPr="00341836">
        <w:rPr>
          <w:rFonts w:ascii="Times New Roman" w:hAnsi="Times New Roman" w:cs="Times New Roman"/>
          <w:sz w:val="24"/>
          <w:szCs w:val="24"/>
        </w:rPr>
        <w:t>bzirom na troškove života, programske zemlje podijeljene su u sljedeće tri skupine s</w:t>
      </w:r>
      <w:r>
        <w:rPr>
          <w:rFonts w:ascii="Times New Roman" w:hAnsi="Times New Roman" w:cs="Times New Roman"/>
          <w:sz w:val="24"/>
          <w:szCs w:val="24"/>
        </w:rPr>
        <w:t xml:space="preserve"> </w:t>
      </w:r>
      <w:r w:rsidRPr="00341836">
        <w:rPr>
          <w:rFonts w:ascii="Times New Roman" w:hAnsi="Times New Roman" w:cs="Times New Roman"/>
          <w:sz w:val="24"/>
          <w:szCs w:val="24"/>
        </w:rPr>
        <w:t>pripadajućim iznosima potpore:</w:t>
      </w:r>
      <w:r w:rsidRPr="00341836">
        <w:rPr>
          <w:rFonts w:ascii="Times New Roman" w:hAnsi="Times New Roman" w:cs="Times New Roman"/>
          <w:sz w:val="24"/>
          <w:szCs w:val="24"/>
        </w:rPr>
        <w:cr/>
      </w:r>
    </w:p>
    <w:tbl>
      <w:tblPr>
        <w:tblStyle w:val="Svijetlipopis-Isticanje11"/>
        <w:tblW w:w="0" w:type="auto"/>
        <w:tblBorders>
          <w:insideH w:val="single" w:sz="4" w:space="0" w:color="auto"/>
          <w:insideV w:val="single" w:sz="4" w:space="0" w:color="auto"/>
        </w:tblBorders>
        <w:tblLook w:val="04A0"/>
      </w:tblPr>
      <w:tblGrid>
        <w:gridCol w:w="3096"/>
        <w:gridCol w:w="3096"/>
        <w:gridCol w:w="3096"/>
      </w:tblGrid>
      <w:tr w:rsidR="00AB3304" w:rsidTr="005F25DD">
        <w:trPr>
          <w:cnfStyle w:val="100000000000"/>
          <w:trHeight w:val="735"/>
        </w:trPr>
        <w:tc>
          <w:tcPr>
            <w:cnfStyle w:val="001000000000"/>
            <w:tcW w:w="3096" w:type="dxa"/>
          </w:tcPr>
          <w:p w:rsidR="00AB3304" w:rsidRDefault="00AB3304" w:rsidP="005F25DD">
            <w:pPr>
              <w:jc w:val="both"/>
              <w:rPr>
                <w:rFonts w:ascii="Times New Roman" w:hAnsi="Times New Roman" w:cs="Times New Roman"/>
                <w:sz w:val="24"/>
                <w:szCs w:val="24"/>
              </w:rPr>
            </w:pPr>
          </w:p>
        </w:tc>
        <w:tc>
          <w:tcPr>
            <w:tcW w:w="3096" w:type="dxa"/>
            <w:vAlign w:val="center"/>
          </w:tcPr>
          <w:p w:rsidR="00AB3304" w:rsidRPr="00341836" w:rsidRDefault="00AB3304" w:rsidP="005F25DD">
            <w:pPr>
              <w:jc w:val="center"/>
              <w:cnfStyle w:val="100000000000"/>
              <w:rPr>
                <w:rFonts w:ascii="Times New Roman" w:hAnsi="Times New Roman" w:cs="Times New Roman"/>
                <w:color w:val="auto"/>
                <w:sz w:val="24"/>
                <w:szCs w:val="24"/>
              </w:rPr>
            </w:pPr>
            <w:r w:rsidRPr="00341836">
              <w:rPr>
                <w:rFonts w:ascii="Times New Roman" w:hAnsi="Times New Roman" w:cs="Times New Roman"/>
                <w:color w:val="auto"/>
                <w:sz w:val="24"/>
                <w:szCs w:val="24"/>
              </w:rPr>
              <w:t>Odredište mobilnosti</w:t>
            </w:r>
          </w:p>
        </w:tc>
        <w:tc>
          <w:tcPr>
            <w:tcW w:w="3096" w:type="dxa"/>
            <w:vAlign w:val="center"/>
          </w:tcPr>
          <w:p w:rsidR="00AB3304" w:rsidRPr="00341836" w:rsidRDefault="00AB3304" w:rsidP="005F25DD">
            <w:pPr>
              <w:jc w:val="center"/>
              <w:cnfStyle w:val="100000000000"/>
              <w:rPr>
                <w:rFonts w:ascii="Times New Roman" w:hAnsi="Times New Roman" w:cs="Times New Roman"/>
                <w:color w:val="auto"/>
                <w:sz w:val="24"/>
                <w:szCs w:val="24"/>
              </w:rPr>
            </w:pPr>
            <w:r w:rsidRPr="00341836">
              <w:rPr>
                <w:rFonts w:ascii="Times New Roman" w:hAnsi="Times New Roman" w:cs="Times New Roman"/>
                <w:color w:val="auto"/>
                <w:sz w:val="24"/>
                <w:szCs w:val="24"/>
              </w:rPr>
              <w:t>Iznos financijske potpore</w:t>
            </w:r>
          </w:p>
        </w:tc>
      </w:tr>
      <w:tr w:rsidR="00AB3304" w:rsidTr="005F25DD">
        <w:trPr>
          <w:cnfStyle w:val="000000100000"/>
          <w:trHeight w:val="1932"/>
        </w:trPr>
        <w:tc>
          <w:tcPr>
            <w:cnfStyle w:val="001000000000"/>
            <w:tcW w:w="3096" w:type="dxa"/>
            <w:tcBorders>
              <w:top w:val="none" w:sz="0" w:space="0" w:color="auto"/>
              <w:left w:val="none" w:sz="0" w:space="0" w:color="auto"/>
              <w:bottom w:val="none" w:sz="0" w:space="0" w:color="auto"/>
            </w:tcBorders>
            <w:vAlign w:val="center"/>
          </w:tcPr>
          <w:p w:rsidR="00AB3304" w:rsidRPr="00341836" w:rsidRDefault="00AB3304" w:rsidP="005F25DD">
            <w:pPr>
              <w:jc w:val="center"/>
              <w:rPr>
                <w:rFonts w:ascii="Times New Roman" w:hAnsi="Times New Roman" w:cs="Times New Roman"/>
                <w:color w:val="FF0000"/>
                <w:sz w:val="24"/>
                <w:szCs w:val="24"/>
              </w:rPr>
            </w:pPr>
            <w:r w:rsidRPr="00341836">
              <w:rPr>
                <w:rFonts w:ascii="Times New Roman" w:hAnsi="Times New Roman" w:cs="Times New Roman"/>
                <w:color w:val="FF0000"/>
                <w:sz w:val="24"/>
                <w:szCs w:val="24"/>
              </w:rPr>
              <w:t>Skupina 1</w:t>
            </w:r>
          </w:p>
          <w:p w:rsidR="00AB3304" w:rsidRPr="00341836" w:rsidRDefault="00AB3304" w:rsidP="005F25DD">
            <w:pPr>
              <w:jc w:val="center"/>
              <w:rPr>
                <w:rFonts w:ascii="Times New Roman" w:hAnsi="Times New Roman" w:cs="Times New Roman"/>
                <w:b w:val="0"/>
                <w:sz w:val="24"/>
                <w:szCs w:val="24"/>
              </w:rPr>
            </w:pPr>
            <w:r w:rsidRPr="00341836">
              <w:rPr>
                <w:rFonts w:ascii="Times New Roman" w:hAnsi="Times New Roman" w:cs="Times New Roman"/>
                <w:b w:val="0"/>
                <w:sz w:val="24"/>
                <w:szCs w:val="24"/>
              </w:rPr>
              <w:t>Programske zemlje s</w:t>
            </w:r>
          </w:p>
          <w:p w:rsidR="00AB3304" w:rsidRDefault="00AB3304" w:rsidP="005F25DD">
            <w:pPr>
              <w:jc w:val="center"/>
              <w:rPr>
                <w:rFonts w:ascii="Times New Roman" w:hAnsi="Times New Roman" w:cs="Times New Roman"/>
                <w:sz w:val="24"/>
                <w:szCs w:val="24"/>
              </w:rPr>
            </w:pPr>
            <w:r w:rsidRPr="00341836">
              <w:rPr>
                <w:rFonts w:ascii="Times New Roman" w:hAnsi="Times New Roman" w:cs="Times New Roman"/>
                <w:b w:val="0"/>
                <w:sz w:val="24"/>
                <w:szCs w:val="24"/>
              </w:rPr>
              <w:t>višim troškovima života</w:t>
            </w:r>
          </w:p>
        </w:tc>
        <w:tc>
          <w:tcPr>
            <w:tcW w:w="3096" w:type="dxa"/>
            <w:tcBorders>
              <w:top w:val="none" w:sz="0" w:space="0" w:color="auto"/>
              <w:bottom w:val="none" w:sz="0" w:space="0" w:color="auto"/>
            </w:tcBorders>
            <w:vAlign w:val="center"/>
          </w:tcPr>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Danska, Finska, Island,</w:t>
            </w:r>
          </w:p>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Švedska, Norveška, Ujedinjeno</w:t>
            </w:r>
          </w:p>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Kraljevstvo, Irska, Luksemburg,</w:t>
            </w:r>
          </w:p>
          <w:p w:rsidR="00AB3304"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Lihtenštajn</w:t>
            </w:r>
          </w:p>
        </w:tc>
        <w:tc>
          <w:tcPr>
            <w:tcW w:w="3096" w:type="dxa"/>
            <w:tcBorders>
              <w:top w:val="none" w:sz="0" w:space="0" w:color="auto"/>
              <w:bottom w:val="none" w:sz="0" w:space="0" w:color="auto"/>
              <w:right w:val="none" w:sz="0" w:space="0" w:color="auto"/>
            </w:tcBorders>
            <w:vAlign w:val="center"/>
          </w:tcPr>
          <w:p w:rsidR="00AB3304"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520 EUR</w:t>
            </w:r>
          </w:p>
        </w:tc>
      </w:tr>
      <w:tr w:rsidR="00AB3304" w:rsidTr="005F25DD">
        <w:trPr>
          <w:trHeight w:val="1932"/>
        </w:trPr>
        <w:tc>
          <w:tcPr>
            <w:cnfStyle w:val="001000000000"/>
            <w:tcW w:w="3096" w:type="dxa"/>
            <w:vAlign w:val="center"/>
          </w:tcPr>
          <w:p w:rsidR="00AB3304" w:rsidRPr="00341836" w:rsidRDefault="00AB3304" w:rsidP="005F25DD">
            <w:pPr>
              <w:jc w:val="center"/>
              <w:rPr>
                <w:rFonts w:ascii="Times New Roman" w:hAnsi="Times New Roman" w:cs="Times New Roman"/>
                <w:color w:val="F79646" w:themeColor="accent6"/>
                <w:sz w:val="24"/>
                <w:szCs w:val="24"/>
              </w:rPr>
            </w:pPr>
            <w:r w:rsidRPr="00341836">
              <w:rPr>
                <w:rFonts w:ascii="Times New Roman" w:hAnsi="Times New Roman" w:cs="Times New Roman"/>
                <w:color w:val="F79646" w:themeColor="accent6"/>
                <w:sz w:val="24"/>
                <w:szCs w:val="24"/>
              </w:rPr>
              <w:t>Skupina 2</w:t>
            </w:r>
          </w:p>
          <w:p w:rsidR="00AB3304" w:rsidRPr="00341836" w:rsidRDefault="00AB3304" w:rsidP="005F25DD">
            <w:pPr>
              <w:jc w:val="center"/>
              <w:rPr>
                <w:rFonts w:ascii="Times New Roman" w:hAnsi="Times New Roman" w:cs="Times New Roman"/>
                <w:b w:val="0"/>
                <w:sz w:val="24"/>
                <w:szCs w:val="24"/>
              </w:rPr>
            </w:pPr>
            <w:r w:rsidRPr="00341836">
              <w:rPr>
                <w:rFonts w:ascii="Times New Roman" w:hAnsi="Times New Roman" w:cs="Times New Roman"/>
                <w:b w:val="0"/>
                <w:sz w:val="24"/>
                <w:szCs w:val="24"/>
              </w:rPr>
              <w:t>Programske zemlje sa</w:t>
            </w:r>
          </w:p>
          <w:p w:rsidR="00AB3304" w:rsidRPr="00341836" w:rsidRDefault="00AB3304" w:rsidP="005F25DD">
            <w:pPr>
              <w:jc w:val="center"/>
              <w:rPr>
                <w:rFonts w:ascii="Times New Roman" w:hAnsi="Times New Roman" w:cs="Times New Roman"/>
                <w:b w:val="0"/>
                <w:sz w:val="24"/>
                <w:szCs w:val="24"/>
              </w:rPr>
            </w:pPr>
            <w:r w:rsidRPr="00341836">
              <w:rPr>
                <w:rFonts w:ascii="Times New Roman" w:hAnsi="Times New Roman" w:cs="Times New Roman"/>
                <w:b w:val="0"/>
                <w:sz w:val="24"/>
                <w:szCs w:val="24"/>
              </w:rPr>
              <w:t>srednjim troškovima</w:t>
            </w:r>
          </w:p>
          <w:p w:rsidR="00AB3304" w:rsidRDefault="00AB3304" w:rsidP="005F25DD">
            <w:pPr>
              <w:jc w:val="center"/>
              <w:rPr>
                <w:rFonts w:ascii="Times New Roman" w:hAnsi="Times New Roman" w:cs="Times New Roman"/>
                <w:sz w:val="24"/>
                <w:szCs w:val="24"/>
              </w:rPr>
            </w:pPr>
            <w:r w:rsidRPr="00341836">
              <w:rPr>
                <w:rFonts w:ascii="Times New Roman" w:hAnsi="Times New Roman" w:cs="Times New Roman"/>
                <w:b w:val="0"/>
                <w:sz w:val="24"/>
                <w:szCs w:val="24"/>
              </w:rPr>
              <w:t>života</w:t>
            </w:r>
          </w:p>
        </w:tc>
        <w:tc>
          <w:tcPr>
            <w:tcW w:w="3096" w:type="dxa"/>
            <w:vAlign w:val="center"/>
          </w:tcPr>
          <w:p w:rsidR="00AB3304" w:rsidRPr="00341836" w:rsidRDefault="00AB3304" w:rsidP="005F25DD">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Austrija, Belgija, Njemačka,</w:t>
            </w:r>
          </w:p>
          <w:p w:rsidR="00AB3304" w:rsidRPr="00341836" w:rsidRDefault="00AB3304" w:rsidP="005F25DD">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Francuska, Italija, Grčka,</w:t>
            </w:r>
          </w:p>
          <w:p w:rsidR="00AB3304" w:rsidRPr="00341836" w:rsidRDefault="00AB3304" w:rsidP="005F25DD">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Španjolska, Cipar, Nizozemska,</w:t>
            </w:r>
          </w:p>
          <w:p w:rsidR="00AB3304" w:rsidRDefault="00AB3304" w:rsidP="005F25DD">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Malta, Portugal</w:t>
            </w:r>
          </w:p>
        </w:tc>
        <w:tc>
          <w:tcPr>
            <w:tcW w:w="3096" w:type="dxa"/>
            <w:vAlign w:val="center"/>
          </w:tcPr>
          <w:p w:rsidR="00AB3304" w:rsidRDefault="00AB3304" w:rsidP="005F25DD">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520 EUR</w:t>
            </w:r>
          </w:p>
        </w:tc>
      </w:tr>
      <w:tr w:rsidR="00AB3304" w:rsidTr="005F25DD">
        <w:trPr>
          <w:cnfStyle w:val="000000100000"/>
          <w:trHeight w:val="1932"/>
        </w:trPr>
        <w:tc>
          <w:tcPr>
            <w:cnfStyle w:val="001000000000"/>
            <w:tcW w:w="3096" w:type="dxa"/>
            <w:tcBorders>
              <w:top w:val="none" w:sz="0" w:space="0" w:color="auto"/>
              <w:left w:val="none" w:sz="0" w:space="0" w:color="auto"/>
              <w:bottom w:val="none" w:sz="0" w:space="0" w:color="auto"/>
            </w:tcBorders>
            <w:vAlign w:val="center"/>
          </w:tcPr>
          <w:p w:rsidR="00AB3304" w:rsidRPr="00341836" w:rsidRDefault="00AB3304" w:rsidP="005F25DD">
            <w:pPr>
              <w:jc w:val="center"/>
              <w:rPr>
                <w:rFonts w:ascii="Times New Roman" w:hAnsi="Times New Roman" w:cs="Times New Roman"/>
                <w:color w:val="00B050"/>
                <w:sz w:val="24"/>
                <w:szCs w:val="24"/>
              </w:rPr>
            </w:pPr>
            <w:r w:rsidRPr="00341836">
              <w:rPr>
                <w:rFonts w:ascii="Times New Roman" w:hAnsi="Times New Roman" w:cs="Times New Roman"/>
                <w:color w:val="00B050"/>
                <w:sz w:val="24"/>
                <w:szCs w:val="24"/>
              </w:rPr>
              <w:lastRenderedPageBreak/>
              <w:t>Skupina 3</w:t>
            </w:r>
          </w:p>
          <w:p w:rsidR="00AB3304" w:rsidRPr="00341836" w:rsidRDefault="00AB3304" w:rsidP="005F25DD">
            <w:pPr>
              <w:jc w:val="center"/>
              <w:rPr>
                <w:rFonts w:ascii="Times New Roman" w:hAnsi="Times New Roman" w:cs="Times New Roman"/>
                <w:b w:val="0"/>
                <w:sz w:val="24"/>
                <w:szCs w:val="24"/>
              </w:rPr>
            </w:pPr>
            <w:r w:rsidRPr="00341836">
              <w:rPr>
                <w:rFonts w:ascii="Times New Roman" w:hAnsi="Times New Roman" w:cs="Times New Roman"/>
                <w:b w:val="0"/>
                <w:sz w:val="24"/>
                <w:szCs w:val="24"/>
              </w:rPr>
              <w:t>Programske zemlje s</w:t>
            </w:r>
          </w:p>
          <w:p w:rsidR="00AB3304" w:rsidRDefault="00AB3304" w:rsidP="005F25DD">
            <w:pPr>
              <w:jc w:val="center"/>
              <w:rPr>
                <w:rFonts w:ascii="Times New Roman" w:hAnsi="Times New Roman" w:cs="Times New Roman"/>
                <w:sz w:val="24"/>
                <w:szCs w:val="24"/>
              </w:rPr>
            </w:pPr>
            <w:r w:rsidRPr="00341836">
              <w:rPr>
                <w:rFonts w:ascii="Times New Roman" w:hAnsi="Times New Roman" w:cs="Times New Roman"/>
                <w:b w:val="0"/>
                <w:sz w:val="24"/>
                <w:szCs w:val="24"/>
              </w:rPr>
              <w:t>nižim troškovima života</w:t>
            </w:r>
          </w:p>
        </w:tc>
        <w:tc>
          <w:tcPr>
            <w:tcW w:w="3096" w:type="dxa"/>
            <w:tcBorders>
              <w:top w:val="none" w:sz="0" w:space="0" w:color="auto"/>
              <w:bottom w:val="none" w:sz="0" w:space="0" w:color="auto"/>
            </w:tcBorders>
            <w:vAlign w:val="center"/>
          </w:tcPr>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Bugarska, Hrvatska, Češka,</w:t>
            </w:r>
          </w:p>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Estonija, Latvija, Litva, Mađarska,</w:t>
            </w:r>
          </w:p>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Poljska, Rumunjska, Srbija,</w:t>
            </w:r>
          </w:p>
          <w:p w:rsidR="00AB3304" w:rsidRPr="00341836"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Slovačka, Slovenija, Makedonija,</w:t>
            </w:r>
          </w:p>
          <w:p w:rsidR="00AB3304" w:rsidRDefault="00AB3304" w:rsidP="005F25DD">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Turska</w:t>
            </w:r>
          </w:p>
        </w:tc>
        <w:tc>
          <w:tcPr>
            <w:tcW w:w="3096" w:type="dxa"/>
            <w:tcBorders>
              <w:top w:val="none" w:sz="0" w:space="0" w:color="auto"/>
              <w:bottom w:val="none" w:sz="0" w:space="0" w:color="auto"/>
              <w:right w:val="none" w:sz="0" w:space="0" w:color="auto"/>
            </w:tcBorders>
            <w:vAlign w:val="center"/>
          </w:tcPr>
          <w:p w:rsidR="00AB3304" w:rsidRDefault="00AB3304" w:rsidP="005F25DD">
            <w:pPr>
              <w:jc w:val="center"/>
              <w:cnfStyle w:val="000000100000"/>
              <w:rPr>
                <w:rFonts w:ascii="Times New Roman" w:hAnsi="Times New Roman" w:cs="Times New Roman"/>
                <w:sz w:val="24"/>
                <w:szCs w:val="24"/>
              </w:rPr>
            </w:pPr>
            <w:r>
              <w:rPr>
                <w:rFonts w:ascii="Times New Roman" w:hAnsi="Times New Roman" w:cs="Times New Roman"/>
                <w:sz w:val="24"/>
                <w:szCs w:val="24"/>
              </w:rPr>
              <w:t>47</w:t>
            </w:r>
            <w:r w:rsidRPr="00341836">
              <w:rPr>
                <w:rFonts w:ascii="Times New Roman" w:hAnsi="Times New Roman" w:cs="Times New Roman"/>
                <w:sz w:val="24"/>
                <w:szCs w:val="24"/>
              </w:rPr>
              <w:t>0 EUR</w:t>
            </w:r>
          </w:p>
        </w:tc>
      </w:tr>
    </w:tbl>
    <w:p w:rsidR="00AB3304" w:rsidRDefault="00AB3304" w:rsidP="00AB3304">
      <w:pPr>
        <w:spacing w:after="0"/>
        <w:jc w:val="both"/>
        <w:rPr>
          <w:rFonts w:ascii="Times New Roman" w:hAnsi="Times New Roman" w:cs="Times New Roman"/>
          <w:color w:val="1F497D" w:themeColor="text2"/>
          <w:sz w:val="32"/>
          <w:szCs w:val="32"/>
        </w:rPr>
      </w:pPr>
    </w:p>
    <w:p w:rsidR="00492516" w:rsidRPr="00492516" w:rsidRDefault="00492516" w:rsidP="00492516">
      <w:pPr>
        <w:spacing w:after="0"/>
        <w:jc w:val="both"/>
        <w:rPr>
          <w:rFonts w:ascii="Times New Roman" w:hAnsi="Times New Roman" w:cs="Times New Roman"/>
          <w:sz w:val="24"/>
          <w:szCs w:val="24"/>
        </w:rPr>
      </w:pPr>
      <w:r w:rsidRPr="00492516">
        <w:rPr>
          <w:rFonts w:ascii="Times New Roman" w:hAnsi="Times New Roman" w:cs="Times New Roman"/>
          <w:sz w:val="24"/>
          <w:szCs w:val="24"/>
        </w:rPr>
        <w:t>1 mjesec mobilnosti odnosi se na razdoblje od najmanje 30 dana a točan iznos ukupne financijske potpore temelji se na točnom broju dana koje student provede na mobilnosti.</w:t>
      </w:r>
    </w:p>
    <w:p w:rsidR="00AB3304" w:rsidRPr="00492516" w:rsidRDefault="00492516" w:rsidP="00492516">
      <w:pPr>
        <w:spacing w:after="0"/>
        <w:jc w:val="both"/>
        <w:rPr>
          <w:rFonts w:ascii="Times New Roman" w:hAnsi="Times New Roman" w:cs="Times New Roman"/>
          <w:sz w:val="24"/>
          <w:szCs w:val="24"/>
        </w:rPr>
      </w:pPr>
      <w:proofErr w:type="spellStart"/>
      <w:r w:rsidRPr="00492516">
        <w:rPr>
          <w:rFonts w:ascii="Times New Roman" w:hAnsi="Times New Roman" w:cs="Times New Roman"/>
          <w:sz w:val="24"/>
          <w:szCs w:val="24"/>
        </w:rPr>
        <w:t>Erasmus</w:t>
      </w:r>
      <w:proofErr w:type="spellEnd"/>
      <w:r w:rsidRPr="00492516">
        <w:rPr>
          <w:rFonts w:ascii="Times New Roman" w:hAnsi="Times New Roman" w:cs="Times New Roman"/>
          <w:sz w:val="24"/>
          <w:szCs w:val="24"/>
        </w:rPr>
        <w:t>+ izračun financijske potpore se vrši putem tablice za izračun financijske potpore u koju se unose svi potrebni podaci:</w:t>
      </w:r>
    </w:p>
    <w:p w:rsidR="00492516" w:rsidRDefault="00492516" w:rsidP="00AB3304">
      <w:pPr>
        <w:spacing w:after="0"/>
        <w:jc w:val="both"/>
        <w:rPr>
          <w:rFonts w:ascii="Times New Roman" w:hAnsi="Times New Roman" w:cs="Times New Roman"/>
          <w:color w:val="1F497D" w:themeColor="text2"/>
          <w:sz w:val="32"/>
          <w:szCs w:val="32"/>
        </w:rPr>
      </w:pPr>
    </w:p>
    <w:tbl>
      <w:tblPr>
        <w:tblStyle w:val="Reetkatablice"/>
        <w:tblW w:w="0" w:type="auto"/>
        <w:tblInd w:w="108" w:type="dxa"/>
        <w:tblLayout w:type="fixed"/>
        <w:tblLook w:val="04A0"/>
      </w:tblPr>
      <w:tblGrid>
        <w:gridCol w:w="4253"/>
        <w:gridCol w:w="1843"/>
      </w:tblGrid>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sz w:val="24"/>
                <w:szCs w:val="24"/>
              </w:rPr>
            </w:pPr>
            <w:r w:rsidRPr="00492516">
              <w:rPr>
                <w:rFonts w:ascii="Times New Roman" w:hAnsi="Times New Roman" w:cs="Times New Roman"/>
                <w:sz w:val="24"/>
                <w:szCs w:val="24"/>
              </w:rPr>
              <w:t>Mjesečni iznos financijske potpore</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EUR/mjesečno</w:t>
            </w:r>
          </w:p>
        </w:tc>
      </w:tr>
      <w:tr w:rsidR="00492516" w:rsidRPr="00492516" w:rsidTr="00492516">
        <w:trPr>
          <w:trHeight w:val="552"/>
        </w:trPr>
        <w:tc>
          <w:tcPr>
            <w:tcW w:w="4253" w:type="dxa"/>
            <w:vAlign w:val="center"/>
          </w:tcPr>
          <w:p w:rsidR="00492516" w:rsidRPr="00492516" w:rsidRDefault="00492516" w:rsidP="00492516">
            <w:pPr>
              <w:tabs>
                <w:tab w:val="left" w:pos="967"/>
              </w:tabs>
              <w:rPr>
                <w:rFonts w:ascii="Times New Roman" w:hAnsi="Times New Roman" w:cs="Times New Roman"/>
                <w:color w:val="1F497D" w:themeColor="text2"/>
                <w:sz w:val="24"/>
                <w:szCs w:val="24"/>
              </w:rPr>
            </w:pPr>
            <w:r w:rsidRPr="00492516">
              <w:rPr>
                <w:rFonts w:ascii="Times New Roman" w:hAnsi="Times New Roman" w:cs="Times New Roman"/>
                <w:sz w:val="24"/>
                <w:szCs w:val="24"/>
              </w:rPr>
              <w:t>Dodatak za stručnu praksu (SMP)</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EUR/mjesečno</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Dodatak za slabiji socioekonomski status (samo SMS)</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EUR/mjesečno</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Posebne potrebe</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EUR/mobilnost</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 xml:space="preserve">Datum početka mobilnosti </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Datum završetka mobilnosti</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Broj dana prekida mobilnosti</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broj dana</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Ukupan mjesečni iznos SMS</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EUR/mjesečno</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Ukupan mjesečni iznos SMP</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EUR/mjesečno</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Ukupan broj dana</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broj dana</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Ukupno trajanje u mjesecima</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broj mjeseci</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Ukupno trajanje - preostali dani</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broj dana</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Ukupan iznos financijske potpore (SMS)</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w:t>
            </w:r>
          </w:p>
        </w:tc>
      </w:tr>
      <w:tr w:rsidR="00492516" w:rsidRPr="00492516" w:rsidTr="00492516">
        <w:trPr>
          <w:trHeight w:val="552"/>
        </w:trPr>
        <w:tc>
          <w:tcPr>
            <w:tcW w:w="4253" w:type="dxa"/>
            <w:vAlign w:val="center"/>
          </w:tcPr>
          <w:p w:rsidR="00492516" w:rsidRPr="00492516" w:rsidRDefault="00492516" w:rsidP="00492516">
            <w:pPr>
              <w:rPr>
                <w:rFonts w:ascii="Times New Roman" w:hAnsi="Times New Roman" w:cs="Times New Roman"/>
                <w:color w:val="1F497D" w:themeColor="text2"/>
                <w:sz w:val="24"/>
                <w:szCs w:val="24"/>
              </w:rPr>
            </w:pPr>
            <w:r w:rsidRPr="00492516">
              <w:rPr>
                <w:rFonts w:ascii="Times New Roman" w:hAnsi="Times New Roman" w:cs="Times New Roman"/>
                <w:sz w:val="24"/>
                <w:szCs w:val="24"/>
              </w:rPr>
              <w:t>Ukupan iznos financijske potpore (SMP)</w:t>
            </w:r>
          </w:p>
        </w:tc>
        <w:tc>
          <w:tcPr>
            <w:tcW w:w="1843" w:type="dxa"/>
            <w:vAlign w:val="center"/>
          </w:tcPr>
          <w:p w:rsidR="00492516" w:rsidRPr="00492516" w:rsidRDefault="00492516" w:rsidP="00492516">
            <w:pPr>
              <w:jc w:val="right"/>
              <w:rPr>
                <w:rFonts w:ascii="Times New Roman" w:hAnsi="Times New Roman" w:cs="Times New Roman"/>
                <w:color w:val="1F497D" w:themeColor="text2"/>
                <w:sz w:val="24"/>
                <w:szCs w:val="24"/>
              </w:rPr>
            </w:pPr>
            <w:r w:rsidRPr="00492516">
              <w:rPr>
                <w:rFonts w:ascii="Times New Roman" w:hAnsi="Times New Roman" w:cs="Times New Roman"/>
                <w:sz w:val="24"/>
                <w:szCs w:val="24"/>
              </w:rPr>
              <w:t>EUR</w:t>
            </w:r>
          </w:p>
        </w:tc>
      </w:tr>
    </w:tbl>
    <w:p w:rsidR="00492516" w:rsidRDefault="00492516" w:rsidP="00AB3304">
      <w:pPr>
        <w:spacing w:after="0"/>
        <w:jc w:val="both"/>
        <w:rPr>
          <w:rFonts w:ascii="Times New Roman" w:hAnsi="Times New Roman" w:cs="Times New Roman"/>
          <w:color w:val="1F497D" w:themeColor="text2"/>
          <w:sz w:val="32"/>
          <w:szCs w:val="32"/>
        </w:rPr>
      </w:pPr>
    </w:p>
    <w:p w:rsidR="00492516" w:rsidRPr="00492516" w:rsidRDefault="00492516" w:rsidP="00492516">
      <w:pPr>
        <w:spacing w:after="0"/>
        <w:jc w:val="both"/>
        <w:rPr>
          <w:rFonts w:ascii="Times New Roman" w:hAnsi="Times New Roman" w:cs="Times New Roman"/>
          <w:sz w:val="24"/>
          <w:szCs w:val="24"/>
        </w:rPr>
      </w:pPr>
      <w:r w:rsidRPr="00492516">
        <w:rPr>
          <w:rFonts w:ascii="Times New Roman" w:hAnsi="Times New Roman" w:cs="Times New Roman"/>
          <w:sz w:val="24"/>
          <w:szCs w:val="24"/>
        </w:rPr>
        <w:t>Prije mobilnosti isplaćuje se 80% ukupnog iznosa, a po povratku s</w:t>
      </w:r>
      <w:r>
        <w:rPr>
          <w:rFonts w:ascii="Times New Roman" w:hAnsi="Times New Roman" w:cs="Times New Roman"/>
          <w:sz w:val="24"/>
          <w:szCs w:val="24"/>
        </w:rPr>
        <w:t xml:space="preserve"> </w:t>
      </w:r>
      <w:r w:rsidRPr="00492516">
        <w:rPr>
          <w:rFonts w:ascii="Times New Roman" w:hAnsi="Times New Roman" w:cs="Times New Roman"/>
          <w:sz w:val="24"/>
          <w:szCs w:val="24"/>
        </w:rPr>
        <w:t>mobilnosti, u slučaju ispunjenja svih obveza, ostatak potpore sukladno</w:t>
      </w:r>
      <w:r>
        <w:rPr>
          <w:rFonts w:ascii="Times New Roman" w:hAnsi="Times New Roman" w:cs="Times New Roman"/>
          <w:sz w:val="24"/>
          <w:szCs w:val="24"/>
        </w:rPr>
        <w:t xml:space="preserve"> </w:t>
      </w:r>
      <w:r w:rsidRPr="00492516">
        <w:rPr>
          <w:rFonts w:ascii="Times New Roman" w:hAnsi="Times New Roman" w:cs="Times New Roman"/>
          <w:sz w:val="24"/>
          <w:szCs w:val="24"/>
        </w:rPr>
        <w:t>broju dana na mobilnosti.</w:t>
      </w:r>
      <w:r w:rsidRPr="00492516">
        <w:rPr>
          <w:rFonts w:ascii="Times New Roman" w:hAnsi="Times New Roman" w:cs="Times New Roman"/>
          <w:sz w:val="24"/>
          <w:szCs w:val="24"/>
        </w:rPr>
        <w:cr/>
      </w:r>
    </w:p>
    <w:p w:rsidR="00492516" w:rsidRDefault="00492516" w:rsidP="00AB3304">
      <w:pPr>
        <w:spacing w:after="0"/>
        <w:jc w:val="both"/>
        <w:rPr>
          <w:rFonts w:ascii="Times New Roman" w:hAnsi="Times New Roman" w:cs="Times New Roman"/>
          <w:color w:val="1F497D" w:themeColor="text2"/>
          <w:sz w:val="32"/>
          <w:szCs w:val="32"/>
        </w:rPr>
      </w:pPr>
    </w:p>
    <w:p w:rsidR="00AA10C3" w:rsidRDefault="00AA10C3" w:rsidP="00AB3304">
      <w:pPr>
        <w:spacing w:after="0"/>
        <w:jc w:val="both"/>
        <w:rPr>
          <w:rFonts w:ascii="Times New Roman" w:hAnsi="Times New Roman" w:cs="Times New Roman"/>
          <w:color w:val="1F497D" w:themeColor="text2"/>
          <w:sz w:val="32"/>
          <w:szCs w:val="32"/>
        </w:rPr>
      </w:pPr>
      <w:r w:rsidRPr="00AA10C3">
        <w:rPr>
          <w:rFonts w:ascii="Times New Roman" w:hAnsi="Times New Roman" w:cs="Times New Roman"/>
          <w:color w:val="1F497D" w:themeColor="text2"/>
          <w:sz w:val="32"/>
          <w:szCs w:val="32"/>
        </w:rPr>
        <w:lastRenderedPageBreak/>
        <w:t>Imaju li studenti u nepovoljnom položaju koji dodatak?</w:t>
      </w:r>
    </w:p>
    <w:p w:rsidR="00AA10C3" w:rsidRDefault="00AA10C3" w:rsidP="00AB3304">
      <w:pPr>
        <w:spacing w:after="0"/>
        <w:jc w:val="both"/>
        <w:rPr>
          <w:rFonts w:ascii="Times New Roman" w:hAnsi="Times New Roman" w:cs="Times New Roman"/>
          <w:sz w:val="24"/>
          <w:szCs w:val="24"/>
        </w:rPr>
      </w:pPr>
      <w:r w:rsidRPr="00AA10C3">
        <w:rPr>
          <w:rFonts w:ascii="Times New Roman" w:hAnsi="Times New Roman" w:cs="Times New Roman"/>
          <w:sz w:val="24"/>
          <w:szCs w:val="24"/>
        </w:rPr>
        <w:t>Studenti koji imaju status studenta u nepovoljnom položaju mogu se prijaviti za dodatna financijska sredstva u iznosu od 200 EUR mjesečno.</w:t>
      </w:r>
    </w:p>
    <w:p w:rsidR="00AA10C3" w:rsidRPr="00AA10C3" w:rsidRDefault="00AA10C3" w:rsidP="00AB3304">
      <w:pPr>
        <w:spacing w:after="0"/>
        <w:jc w:val="both"/>
        <w:rPr>
          <w:rFonts w:ascii="Times New Roman" w:hAnsi="Times New Roman" w:cs="Times New Roman"/>
          <w:sz w:val="24"/>
          <w:szCs w:val="24"/>
        </w:rPr>
      </w:pPr>
    </w:p>
    <w:p w:rsidR="00AB3304" w:rsidRPr="00895720" w:rsidRDefault="00AB3304" w:rsidP="00AB3304">
      <w:pPr>
        <w:spacing w:after="0"/>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Trebam li imati osiguranje dok sam na mobilnosti?</w:t>
      </w:r>
    </w:p>
    <w:p w:rsidR="00A00BF6" w:rsidRDefault="00A00BF6" w:rsidP="00A00BF6">
      <w:pPr>
        <w:spacing w:after="0"/>
        <w:jc w:val="both"/>
        <w:rPr>
          <w:rFonts w:ascii="Times New Roman" w:hAnsi="Times New Roman" w:cs="Times New Roman"/>
          <w:sz w:val="24"/>
          <w:szCs w:val="24"/>
        </w:rPr>
      </w:pPr>
      <w:r w:rsidRPr="00895720">
        <w:rPr>
          <w:rFonts w:ascii="Times New Roman" w:hAnsi="Times New Roman" w:cs="Times New Roman"/>
          <w:sz w:val="24"/>
          <w:szCs w:val="24"/>
        </w:rPr>
        <w:t>Student je dužan sklopiti policu zdravstvenog osiguranja za cijelo razdoblje mobilnosti.</w:t>
      </w:r>
      <w:r>
        <w:rPr>
          <w:rFonts w:ascii="Times New Roman" w:hAnsi="Times New Roman" w:cs="Times New Roman"/>
          <w:sz w:val="24"/>
          <w:szCs w:val="24"/>
        </w:rPr>
        <w:t xml:space="preserve"> </w:t>
      </w:r>
    </w:p>
    <w:p w:rsidR="00A00BF6" w:rsidRPr="00A00BF6" w:rsidRDefault="00A00BF6" w:rsidP="00A00BF6">
      <w:pPr>
        <w:spacing w:after="0"/>
        <w:jc w:val="both"/>
        <w:rPr>
          <w:rFonts w:ascii="Times New Roman" w:hAnsi="Times New Roman" w:cs="Times New Roman"/>
          <w:sz w:val="24"/>
          <w:szCs w:val="24"/>
        </w:rPr>
      </w:pPr>
      <w:r w:rsidRPr="00A00BF6">
        <w:rPr>
          <w:rFonts w:ascii="Times New Roman" w:hAnsi="Times New Roman" w:cs="Times New Roman"/>
          <w:sz w:val="24"/>
          <w:szCs w:val="24"/>
        </w:rPr>
        <w:t xml:space="preserve">Svi hrvatski državljani </w:t>
      </w:r>
      <w:r>
        <w:rPr>
          <w:rFonts w:ascii="Times New Roman" w:hAnsi="Times New Roman" w:cs="Times New Roman"/>
          <w:sz w:val="24"/>
          <w:szCs w:val="24"/>
        </w:rPr>
        <w:t xml:space="preserve">imaju pravo na Europsku karticu </w:t>
      </w:r>
      <w:r w:rsidRPr="00A00BF6">
        <w:rPr>
          <w:rFonts w:ascii="Times New Roman" w:hAnsi="Times New Roman" w:cs="Times New Roman"/>
          <w:sz w:val="24"/>
          <w:szCs w:val="24"/>
        </w:rPr>
        <w:t>zdravstvenog osiguranja (E</w:t>
      </w:r>
      <w:r>
        <w:rPr>
          <w:rFonts w:ascii="Times New Roman" w:hAnsi="Times New Roman" w:cs="Times New Roman"/>
          <w:sz w:val="24"/>
          <w:szCs w:val="24"/>
        </w:rPr>
        <w:t>KZO)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Health Insurance </w:t>
      </w:r>
      <w:proofErr w:type="spellStart"/>
      <w:r w:rsidRPr="00A00BF6">
        <w:rPr>
          <w:rFonts w:ascii="Times New Roman" w:hAnsi="Times New Roman" w:cs="Times New Roman"/>
          <w:sz w:val="24"/>
          <w:szCs w:val="24"/>
        </w:rPr>
        <w:t>Card</w:t>
      </w:r>
      <w:proofErr w:type="spellEnd"/>
      <w:r w:rsidRPr="00A00BF6">
        <w:rPr>
          <w:rFonts w:ascii="Times New Roman" w:hAnsi="Times New Roman" w:cs="Times New Roman"/>
          <w:sz w:val="24"/>
          <w:szCs w:val="24"/>
        </w:rPr>
        <w:t>). Zdravstvena iskaznica se izd</w:t>
      </w:r>
      <w:r>
        <w:rPr>
          <w:rFonts w:ascii="Times New Roman" w:hAnsi="Times New Roman" w:cs="Times New Roman"/>
          <w:sz w:val="24"/>
          <w:szCs w:val="24"/>
        </w:rPr>
        <w:t xml:space="preserve">aje na osobni zahtjev u roku od </w:t>
      </w:r>
      <w:r w:rsidRPr="00A00BF6">
        <w:rPr>
          <w:rFonts w:ascii="Times New Roman" w:hAnsi="Times New Roman" w:cs="Times New Roman"/>
          <w:sz w:val="24"/>
          <w:szCs w:val="24"/>
        </w:rPr>
        <w:t>8 dana od dana podnošenja zahtje</w:t>
      </w:r>
      <w:r>
        <w:rPr>
          <w:rFonts w:ascii="Times New Roman" w:hAnsi="Times New Roman" w:cs="Times New Roman"/>
          <w:sz w:val="24"/>
          <w:szCs w:val="24"/>
        </w:rPr>
        <w:t xml:space="preserve">va i besplatna je. Izdaje se na </w:t>
      </w:r>
      <w:r w:rsidRPr="00A00BF6">
        <w:rPr>
          <w:rFonts w:ascii="Times New Roman" w:hAnsi="Times New Roman" w:cs="Times New Roman"/>
          <w:sz w:val="24"/>
          <w:szCs w:val="24"/>
        </w:rPr>
        <w:t>godinu dana odnosno do kraja</w:t>
      </w:r>
      <w:r>
        <w:rPr>
          <w:rFonts w:ascii="Times New Roman" w:hAnsi="Times New Roman" w:cs="Times New Roman"/>
          <w:sz w:val="24"/>
          <w:szCs w:val="24"/>
        </w:rPr>
        <w:t xml:space="preserve"> osiguranja ako je ono kraće od </w:t>
      </w:r>
      <w:r w:rsidRPr="00A00BF6">
        <w:rPr>
          <w:rFonts w:ascii="Times New Roman" w:hAnsi="Times New Roman" w:cs="Times New Roman"/>
          <w:sz w:val="24"/>
          <w:szCs w:val="24"/>
        </w:rPr>
        <w:t>godinu dana.</w:t>
      </w:r>
      <w:r>
        <w:rPr>
          <w:rFonts w:ascii="Times New Roman" w:hAnsi="Times New Roman" w:cs="Times New Roman"/>
          <w:sz w:val="24"/>
          <w:szCs w:val="24"/>
        </w:rPr>
        <w:t xml:space="preserve"> </w:t>
      </w:r>
      <w:r w:rsidRPr="00A00BF6">
        <w:rPr>
          <w:rFonts w:ascii="Times New Roman" w:hAnsi="Times New Roman" w:cs="Times New Roman"/>
          <w:sz w:val="24"/>
          <w:szCs w:val="24"/>
        </w:rPr>
        <w:t>Temeljem EU zdravstvene iskaznice osigurana osoba HZZO-a, koja</w:t>
      </w:r>
      <w:r>
        <w:rPr>
          <w:rFonts w:ascii="Times New Roman" w:hAnsi="Times New Roman" w:cs="Times New Roman"/>
          <w:sz w:val="24"/>
          <w:szCs w:val="24"/>
        </w:rPr>
        <w:t xml:space="preserve"> </w:t>
      </w:r>
      <w:r w:rsidRPr="00A00BF6">
        <w:rPr>
          <w:rFonts w:ascii="Times New Roman" w:hAnsi="Times New Roman" w:cs="Times New Roman"/>
          <w:sz w:val="24"/>
          <w:szCs w:val="24"/>
        </w:rPr>
        <w:t>se za vrijeme svog privremenog b</w:t>
      </w:r>
      <w:r>
        <w:rPr>
          <w:rFonts w:ascii="Times New Roman" w:hAnsi="Times New Roman" w:cs="Times New Roman"/>
          <w:sz w:val="24"/>
          <w:szCs w:val="24"/>
        </w:rPr>
        <w:t xml:space="preserve">oravka na području druge države </w:t>
      </w:r>
      <w:r w:rsidRPr="00A00BF6">
        <w:rPr>
          <w:rFonts w:ascii="Times New Roman" w:hAnsi="Times New Roman" w:cs="Times New Roman"/>
          <w:sz w:val="24"/>
          <w:szCs w:val="24"/>
        </w:rPr>
        <w:t>članice EU iznenada razboli, ozlij</w:t>
      </w:r>
      <w:r>
        <w:rPr>
          <w:rFonts w:ascii="Times New Roman" w:hAnsi="Times New Roman" w:cs="Times New Roman"/>
          <w:sz w:val="24"/>
          <w:szCs w:val="24"/>
        </w:rPr>
        <w:t xml:space="preserve">edi ili doživi nesreću, imat će </w:t>
      </w:r>
      <w:r w:rsidRPr="00A00BF6">
        <w:rPr>
          <w:rFonts w:ascii="Times New Roman" w:hAnsi="Times New Roman" w:cs="Times New Roman"/>
          <w:sz w:val="24"/>
          <w:szCs w:val="24"/>
        </w:rPr>
        <w:t>pravo koristiti zdravstvenu zaštit</w:t>
      </w:r>
      <w:r>
        <w:rPr>
          <w:rFonts w:ascii="Times New Roman" w:hAnsi="Times New Roman" w:cs="Times New Roman"/>
          <w:sz w:val="24"/>
          <w:szCs w:val="24"/>
        </w:rPr>
        <w:t xml:space="preserve">u koja se neće moći odgoditi do </w:t>
      </w:r>
      <w:r w:rsidRPr="00A00BF6">
        <w:rPr>
          <w:rFonts w:ascii="Times New Roman" w:hAnsi="Times New Roman" w:cs="Times New Roman"/>
          <w:sz w:val="24"/>
          <w:szCs w:val="24"/>
        </w:rPr>
        <w:t xml:space="preserve">njezinog planiranog povratka </w:t>
      </w:r>
      <w:r>
        <w:rPr>
          <w:rFonts w:ascii="Times New Roman" w:hAnsi="Times New Roman" w:cs="Times New Roman"/>
          <w:sz w:val="24"/>
          <w:szCs w:val="24"/>
        </w:rPr>
        <w:t xml:space="preserve">u Hrvatsku. Koja usluga će biti </w:t>
      </w:r>
      <w:r w:rsidRPr="00A00BF6">
        <w:rPr>
          <w:rFonts w:ascii="Times New Roman" w:hAnsi="Times New Roman" w:cs="Times New Roman"/>
          <w:sz w:val="24"/>
          <w:szCs w:val="24"/>
        </w:rPr>
        <w:t>neodgodiva procijenit će davatelj usluga.</w:t>
      </w:r>
    </w:p>
    <w:p w:rsidR="00A00BF6" w:rsidRDefault="00A00BF6" w:rsidP="00A00BF6">
      <w:pPr>
        <w:spacing w:after="0"/>
        <w:jc w:val="both"/>
        <w:rPr>
          <w:rFonts w:ascii="Times New Roman" w:hAnsi="Times New Roman" w:cs="Times New Roman"/>
          <w:sz w:val="24"/>
          <w:szCs w:val="24"/>
        </w:rPr>
      </w:pPr>
      <w:r w:rsidRPr="00A00BF6">
        <w:rPr>
          <w:rFonts w:ascii="Times New Roman" w:hAnsi="Times New Roman" w:cs="Times New Roman"/>
          <w:sz w:val="24"/>
          <w:szCs w:val="24"/>
        </w:rPr>
        <w:t>Međutim, postoji mogućnost da o</w:t>
      </w:r>
      <w:r>
        <w:rPr>
          <w:rFonts w:ascii="Times New Roman" w:hAnsi="Times New Roman" w:cs="Times New Roman"/>
          <w:sz w:val="24"/>
          <w:szCs w:val="24"/>
        </w:rPr>
        <w:t xml:space="preserve">siguranje koje pokriva europska </w:t>
      </w:r>
      <w:r w:rsidRPr="00A00BF6">
        <w:rPr>
          <w:rFonts w:ascii="Times New Roman" w:hAnsi="Times New Roman" w:cs="Times New Roman"/>
          <w:sz w:val="24"/>
          <w:szCs w:val="24"/>
        </w:rPr>
        <w:t>zdravstvena iskaznica n</w:t>
      </w:r>
      <w:r>
        <w:rPr>
          <w:rFonts w:ascii="Times New Roman" w:hAnsi="Times New Roman" w:cs="Times New Roman"/>
          <w:sz w:val="24"/>
          <w:szCs w:val="24"/>
        </w:rPr>
        <w:t xml:space="preserve">ije dovoljno, posebno u slučaju </w:t>
      </w:r>
      <w:r w:rsidRPr="00A00BF6">
        <w:rPr>
          <w:rFonts w:ascii="Times New Roman" w:hAnsi="Times New Roman" w:cs="Times New Roman"/>
          <w:sz w:val="24"/>
          <w:szCs w:val="24"/>
        </w:rPr>
        <w:t>repatrijacije i određene liječničke i</w:t>
      </w:r>
      <w:r>
        <w:rPr>
          <w:rFonts w:ascii="Times New Roman" w:hAnsi="Times New Roman" w:cs="Times New Roman"/>
          <w:sz w:val="24"/>
          <w:szCs w:val="24"/>
        </w:rPr>
        <w:t xml:space="preserve">ntervencije. U tom slučaju može </w:t>
      </w:r>
      <w:r w:rsidRPr="00A00BF6">
        <w:rPr>
          <w:rFonts w:ascii="Times New Roman" w:hAnsi="Times New Roman" w:cs="Times New Roman"/>
          <w:sz w:val="24"/>
          <w:szCs w:val="24"/>
        </w:rPr>
        <w:t>biti korisno dodatno privatno osiguranje.</w:t>
      </w:r>
    </w:p>
    <w:p w:rsidR="00A00BF6" w:rsidRDefault="00A00BF6" w:rsidP="00A00BF6">
      <w:pPr>
        <w:spacing w:after="0"/>
        <w:jc w:val="both"/>
        <w:rPr>
          <w:rFonts w:ascii="Times New Roman" w:hAnsi="Times New Roman" w:cs="Times New Roman"/>
          <w:sz w:val="24"/>
          <w:szCs w:val="24"/>
        </w:rPr>
      </w:pPr>
    </w:p>
    <w:p w:rsidR="00AB3304" w:rsidRDefault="00AB3304" w:rsidP="00AB3304">
      <w:pPr>
        <w:spacing w:after="0"/>
        <w:jc w:val="both"/>
        <w:rPr>
          <w:rFonts w:ascii="Times New Roman" w:hAnsi="Times New Roman" w:cs="Times New Roman"/>
          <w:color w:val="1F497D" w:themeColor="text2"/>
          <w:sz w:val="32"/>
          <w:szCs w:val="32"/>
        </w:rPr>
      </w:pPr>
    </w:p>
    <w:p w:rsidR="00AB3304" w:rsidRDefault="00AB3304" w:rsidP="00AB3304">
      <w:pPr>
        <w:spacing w:after="0"/>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Trebam li znati jezik prihvatne institucije?</w:t>
      </w:r>
    </w:p>
    <w:p w:rsidR="00AB3304" w:rsidRPr="008D4CD7" w:rsidRDefault="00AB3304" w:rsidP="00AB3304">
      <w:pPr>
        <w:spacing w:after="0"/>
        <w:jc w:val="both"/>
        <w:rPr>
          <w:rFonts w:ascii="Times New Roman" w:hAnsi="Times New Roman" w:cs="Times New Roman"/>
          <w:sz w:val="24"/>
          <w:szCs w:val="24"/>
        </w:rPr>
      </w:pPr>
      <w:r w:rsidRPr="008D4CD7">
        <w:rPr>
          <w:rFonts w:ascii="Times New Roman" w:hAnsi="Times New Roman" w:cs="Times New Roman"/>
          <w:sz w:val="24"/>
          <w:szCs w:val="24"/>
        </w:rPr>
        <w:t xml:space="preserve">Brojna sveučilišta zahtijevaju potvrde o znanju stranog jezika za </w:t>
      </w:r>
      <w:proofErr w:type="spellStart"/>
      <w:r w:rsidRPr="008D4CD7">
        <w:rPr>
          <w:rFonts w:ascii="Times New Roman" w:hAnsi="Times New Roman" w:cs="Times New Roman"/>
          <w:sz w:val="24"/>
          <w:szCs w:val="24"/>
        </w:rPr>
        <w:t>Erasmus</w:t>
      </w:r>
      <w:proofErr w:type="spellEnd"/>
      <w:r w:rsidRPr="008D4CD7">
        <w:rPr>
          <w:rFonts w:ascii="Times New Roman" w:hAnsi="Times New Roman" w:cs="Times New Roman"/>
          <w:sz w:val="24"/>
          <w:szCs w:val="24"/>
        </w:rPr>
        <w:t>+ studente. Uglavnom se radi o engleskom, a nerijetko i jeziku države u koju se dolazi. Studenti su dužni informirati se o jezičnim kompetencijama koje prihvatna ustanova zahtijeva.</w:t>
      </w:r>
    </w:p>
    <w:p w:rsidR="00AB3304" w:rsidRPr="008D4CD7" w:rsidRDefault="00AB3304" w:rsidP="00AB3304">
      <w:pPr>
        <w:spacing w:after="0"/>
        <w:jc w:val="both"/>
        <w:rPr>
          <w:rFonts w:ascii="Times New Roman" w:hAnsi="Times New Roman" w:cs="Times New Roman"/>
          <w:sz w:val="24"/>
          <w:szCs w:val="24"/>
        </w:rPr>
      </w:pPr>
    </w:p>
    <w:p w:rsidR="00AB3304" w:rsidRPr="008D4CD7" w:rsidRDefault="00AB3304" w:rsidP="00AB3304">
      <w:pPr>
        <w:spacing w:after="0"/>
        <w:jc w:val="both"/>
        <w:rPr>
          <w:rFonts w:ascii="Times New Roman" w:hAnsi="Times New Roman" w:cs="Times New Roman"/>
          <w:sz w:val="24"/>
          <w:szCs w:val="24"/>
        </w:rPr>
      </w:pPr>
      <w:r w:rsidRPr="008D4CD7">
        <w:rPr>
          <w:rFonts w:ascii="Times New Roman" w:hAnsi="Times New Roman" w:cs="Times New Roman"/>
          <w:sz w:val="24"/>
          <w:szCs w:val="24"/>
        </w:rPr>
        <w:t xml:space="preserve">Svi studenti kojima je radni jezik mobilnosti engleski, njemački, francuski, talijanski, španjolski, nizozemski, poljski, portugalski, švedski, češki, danski, grčki mađarski, finski, bugarski, rumunjski, slovački i hrvatski obvezni su prije odlaska i po povratku s mobilnosti pisati </w:t>
      </w:r>
      <w:proofErr w:type="spellStart"/>
      <w:r w:rsidRPr="008D4CD7">
        <w:rPr>
          <w:rFonts w:ascii="Times New Roman" w:hAnsi="Times New Roman" w:cs="Times New Roman"/>
          <w:sz w:val="24"/>
          <w:szCs w:val="24"/>
        </w:rPr>
        <w:t>online</w:t>
      </w:r>
      <w:proofErr w:type="spellEnd"/>
      <w:r w:rsidRPr="008D4CD7">
        <w:rPr>
          <w:rFonts w:ascii="Times New Roman" w:hAnsi="Times New Roman" w:cs="Times New Roman"/>
          <w:sz w:val="24"/>
          <w:szCs w:val="24"/>
        </w:rPr>
        <w:t xml:space="preserve"> test procjene jezičnih kompetencija (osim ako im je jezik mobilnosti materinski). Rezultati </w:t>
      </w:r>
      <w:proofErr w:type="spellStart"/>
      <w:r w:rsidRPr="008D4CD7">
        <w:rPr>
          <w:rFonts w:ascii="Times New Roman" w:hAnsi="Times New Roman" w:cs="Times New Roman"/>
          <w:sz w:val="24"/>
          <w:szCs w:val="24"/>
        </w:rPr>
        <w:t>online</w:t>
      </w:r>
      <w:proofErr w:type="spellEnd"/>
      <w:r w:rsidRPr="008D4CD7">
        <w:rPr>
          <w:rFonts w:ascii="Times New Roman" w:hAnsi="Times New Roman" w:cs="Times New Roman"/>
          <w:sz w:val="24"/>
          <w:szCs w:val="24"/>
        </w:rPr>
        <w:t xml:space="preserve"> jezične procjene nisu uvjet za odlazak na mobilnost, a na uvid ih imaju student i matično visoko učilište. </w:t>
      </w:r>
    </w:p>
    <w:p w:rsidR="00AB3304" w:rsidRPr="008D4CD7" w:rsidRDefault="00AB3304" w:rsidP="00AB3304">
      <w:pPr>
        <w:spacing w:after="0"/>
        <w:jc w:val="both"/>
        <w:rPr>
          <w:rFonts w:ascii="Times New Roman" w:hAnsi="Times New Roman" w:cs="Times New Roman"/>
          <w:sz w:val="24"/>
          <w:szCs w:val="24"/>
        </w:rPr>
      </w:pPr>
    </w:p>
    <w:p w:rsidR="00AB3304" w:rsidRPr="008D4CD7" w:rsidRDefault="00AB3304" w:rsidP="00AB3304">
      <w:pPr>
        <w:spacing w:after="0"/>
        <w:jc w:val="both"/>
        <w:rPr>
          <w:rFonts w:ascii="Times New Roman" w:hAnsi="Times New Roman" w:cs="Times New Roman"/>
          <w:sz w:val="24"/>
          <w:szCs w:val="24"/>
        </w:rPr>
      </w:pPr>
      <w:r w:rsidRPr="008D4CD7">
        <w:rPr>
          <w:rFonts w:ascii="Times New Roman" w:hAnsi="Times New Roman" w:cs="Times New Roman"/>
          <w:sz w:val="24"/>
          <w:szCs w:val="24"/>
        </w:rPr>
        <w:t xml:space="preserve">Ukoliko student želi, matično visoko učilište, kako bi pomoglo u pripremi za aktivnost mobilnosti, studentu može dodijeliti besplatan </w:t>
      </w:r>
      <w:hyperlink r:id="rId5" w:history="1">
        <w:proofErr w:type="spellStart"/>
        <w:r w:rsidRPr="00EB766B">
          <w:rPr>
            <w:rStyle w:val="Hiperveza"/>
            <w:rFonts w:ascii="Times New Roman" w:hAnsi="Times New Roman" w:cs="Times New Roman"/>
            <w:sz w:val="24"/>
            <w:szCs w:val="24"/>
          </w:rPr>
          <w:t>online</w:t>
        </w:r>
        <w:proofErr w:type="spellEnd"/>
        <w:r w:rsidRPr="00EB766B">
          <w:rPr>
            <w:rStyle w:val="Hiperveza"/>
            <w:rFonts w:ascii="Times New Roman" w:hAnsi="Times New Roman" w:cs="Times New Roman"/>
            <w:sz w:val="24"/>
            <w:szCs w:val="24"/>
          </w:rPr>
          <w:t xml:space="preserve"> jezični tečaj</w:t>
        </w:r>
      </w:hyperlink>
      <w:r w:rsidRPr="008D4CD7">
        <w:rPr>
          <w:rFonts w:ascii="Times New Roman" w:hAnsi="Times New Roman" w:cs="Times New Roman"/>
          <w:sz w:val="24"/>
          <w:szCs w:val="24"/>
        </w:rPr>
        <w:t xml:space="preserve"> na radnom jeziku - jeziku poduke.</w:t>
      </w:r>
    </w:p>
    <w:p w:rsidR="00AB3304" w:rsidRPr="008D4CD7" w:rsidRDefault="00AB3304" w:rsidP="00AB3304">
      <w:pPr>
        <w:spacing w:after="0"/>
        <w:jc w:val="both"/>
        <w:rPr>
          <w:rFonts w:ascii="Times New Roman" w:hAnsi="Times New Roman" w:cs="Times New Roman"/>
          <w:sz w:val="24"/>
          <w:szCs w:val="24"/>
        </w:rPr>
      </w:pPr>
    </w:p>
    <w:p w:rsidR="00AB3304" w:rsidRPr="008D4CD7" w:rsidRDefault="00AB3304" w:rsidP="00AB3304">
      <w:pPr>
        <w:spacing w:after="0"/>
        <w:jc w:val="both"/>
        <w:rPr>
          <w:rFonts w:ascii="Times New Roman" w:hAnsi="Times New Roman" w:cs="Times New Roman"/>
          <w:sz w:val="24"/>
          <w:szCs w:val="24"/>
        </w:rPr>
      </w:pPr>
      <w:r w:rsidRPr="008D4CD7">
        <w:rPr>
          <w:rFonts w:ascii="Times New Roman" w:hAnsi="Times New Roman" w:cs="Times New Roman"/>
          <w:sz w:val="24"/>
          <w:szCs w:val="24"/>
        </w:rPr>
        <w:t>Ako je pri prvoj procjeni postigao razinu poznavanja radnog jezika između B2 i C2, student može koristiti jezični tečaj na radnom jeziku ili ima mogućnost pratiti jezični tečaj na lokalnom jeziku (jeziku zemlje u koju odlazi, ako je on različit od radnog jezika).</w:t>
      </w:r>
    </w:p>
    <w:p w:rsidR="00AB3304" w:rsidRDefault="00AB3304" w:rsidP="00AB3304">
      <w:pPr>
        <w:spacing w:after="0"/>
        <w:jc w:val="both"/>
        <w:rPr>
          <w:rFonts w:ascii="Times New Roman" w:hAnsi="Times New Roman" w:cs="Times New Roman"/>
          <w:color w:val="1F497D" w:themeColor="text2"/>
          <w:sz w:val="32"/>
          <w:szCs w:val="32"/>
        </w:rPr>
      </w:pPr>
    </w:p>
    <w:p w:rsidR="00AB3304" w:rsidRDefault="001E0B56" w:rsidP="00AB3304">
      <w:pPr>
        <w:spacing w:after="0"/>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Što ako odustanem od mobilnosti?</w:t>
      </w:r>
    </w:p>
    <w:p w:rsidR="001E0B56" w:rsidRDefault="001E0B56" w:rsidP="00AB330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Ukoliko iz bilo kojeg razloga student mora odustati od mobilnosti dužan je to napraviti u okviru zadanih rokova kako sredstva rezervirana za tu mobilnosti ne bi ostala neutrošena ili kako se nekome drugome ne bi uskratila mogućnost odlaska na mobilnost.</w:t>
      </w:r>
    </w:p>
    <w:p w:rsidR="001E0B56" w:rsidRDefault="001E0B56" w:rsidP="00AB3304">
      <w:pPr>
        <w:spacing w:after="0"/>
        <w:jc w:val="both"/>
        <w:rPr>
          <w:rFonts w:ascii="Times New Roman" w:hAnsi="Times New Roman" w:cs="Times New Roman"/>
          <w:sz w:val="24"/>
          <w:szCs w:val="24"/>
        </w:rPr>
      </w:pPr>
    </w:p>
    <w:p w:rsidR="001E0B56" w:rsidRDefault="001E0B56" w:rsidP="00AB3304">
      <w:pPr>
        <w:spacing w:after="0"/>
        <w:jc w:val="both"/>
        <w:rPr>
          <w:rFonts w:ascii="Times New Roman" w:hAnsi="Times New Roman" w:cs="Times New Roman"/>
          <w:sz w:val="24"/>
          <w:szCs w:val="24"/>
        </w:rPr>
      </w:pPr>
      <w:r>
        <w:rPr>
          <w:rFonts w:ascii="Times New Roman" w:hAnsi="Times New Roman" w:cs="Times New Roman"/>
          <w:sz w:val="24"/>
          <w:szCs w:val="24"/>
        </w:rPr>
        <w:t xml:space="preserve">Rokovi za </w:t>
      </w:r>
      <w:proofErr w:type="spellStart"/>
      <w:r>
        <w:rPr>
          <w:rFonts w:ascii="Times New Roman" w:hAnsi="Times New Roman" w:cs="Times New Roman"/>
          <w:sz w:val="24"/>
          <w:szCs w:val="24"/>
        </w:rPr>
        <w:t>odustanak</w:t>
      </w:r>
      <w:proofErr w:type="spellEnd"/>
      <w:r>
        <w:rPr>
          <w:rFonts w:ascii="Times New Roman" w:hAnsi="Times New Roman" w:cs="Times New Roman"/>
          <w:sz w:val="24"/>
          <w:szCs w:val="24"/>
        </w:rPr>
        <w:t xml:space="preserve"> su:</w:t>
      </w:r>
    </w:p>
    <w:p w:rsidR="00251F63" w:rsidRDefault="00251F63" w:rsidP="00AB3304">
      <w:pPr>
        <w:spacing w:after="0"/>
        <w:jc w:val="both"/>
        <w:rPr>
          <w:rFonts w:ascii="Times New Roman" w:hAnsi="Times New Roman" w:cs="Times New Roman"/>
          <w:sz w:val="24"/>
          <w:szCs w:val="24"/>
        </w:rPr>
      </w:pPr>
    </w:p>
    <w:p w:rsidR="001E0B56" w:rsidRDefault="001E0B56" w:rsidP="001E0B56">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najkasnije do 1. svibnja za mobilnosti u zimskom semestru nadolazeće ak. god.</w:t>
      </w:r>
    </w:p>
    <w:p w:rsidR="001E0B56" w:rsidRDefault="001E0B56" w:rsidP="001E0B56">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najkasnije do 1. rujna za mobilnosti u ljetnom semestru nadolazeće ak. god.</w:t>
      </w:r>
    </w:p>
    <w:p w:rsidR="001E0B56" w:rsidRDefault="001E0B56" w:rsidP="001E0B56">
      <w:pPr>
        <w:spacing w:after="0"/>
        <w:jc w:val="both"/>
        <w:rPr>
          <w:rFonts w:ascii="Times New Roman" w:hAnsi="Times New Roman" w:cs="Times New Roman"/>
          <w:sz w:val="24"/>
          <w:szCs w:val="24"/>
        </w:rPr>
      </w:pPr>
    </w:p>
    <w:p w:rsidR="001E0B56" w:rsidRDefault="001E0B56" w:rsidP="001E0B56">
      <w:pPr>
        <w:spacing w:after="0"/>
        <w:jc w:val="both"/>
        <w:rPr>
          <w:rFonts w:ascii="Times New Roman" w:hAnsi="Times New Roman" w:cs="Times New Roman"/>
          <w:sz w:val="24"/>
          <w:szCs w:val="24"/>
        </w:rPr>
      </w:pPr>
      <w:r>
        <w:rPr>
          <w:rFonts w:ascii="Times New Roman" w:hAnsi="Times New Roman" w:cs="Times New Roman"/>
          <w:sz w:val="24"/>
          <w:szCs w:val="24"/>
        </w:rPr>
        <w:t xml:space="preserve">Kako bi </w:t>
      </w:r>
      <w:proofErr w:type="spellStart"/>
      <w:r>
        <w:rPr>
          <w:rFonts w:ascii="Times New Roman" w:hAnsi="Times New Roman" w:cs="Times New Roman"/>
          <w:sz w:val="24"/>
          <w:szCs w:val="24"/>
        </w:rPr>
        <w:t>odustanak</w:t>
      </w:r>
      <w:proofErr w:type="spellEnd"/>
      <w:r>
        <w:rPr>
          <w:rFonts w:ascii="Times New Roman" w:hAnsi="Times New Roman" w:cs="Times New Roman"/>
          <w:sz w:val="24"/>
          <w:szCs w:val="24"/>
        </w:rPr>
        <w:t xml:space="preserve"> bio valjan student je dužan u zadanom roku obavijestiti e-</w:t>
      </w:r>
      <w:proofErr w:type="spellStart"/>
      <w:r>
        <w:rPr>
          <w:rFonts w:ascii="Times New Roman" w:hAnsi="Times New Roman" w:cs="Times New Roman"/>
          <w:sz w:val="24"/>
          <w:szCs w:val="24"/>
        </w:rPr>
        <w:t>mailom</w:t>
      </w:r>
      <w:proofErr w:type="spellEnd"/>
      <w:r>
        <w:rPr>
          <w:rFonts w:ascii="Times New Roman" w:hAnsi="Times New Roman" w:cs="Times New Roman"/>
          <w:sz w:val="24"/>
          <w:szCs w:val="24"/>
        </w:rPr>
        <w:t xml:space="preserve"> Ured za međunarodnu suradnju Sveučilišta u Splitu na </w:t>
      </w:r>
      <w:hyperlink r:id="rId6" w:history="1">
        <w:r w:rsidRPr="00D751C4">
          <w:rPr>
            <w:rStyle w:val="Hiperveza"/>
            <w:rFonts w:ascii="Times New Roman" w:hAnsi="Times New Roman" w:cs="Times New Roman"/>
            <w:sz w:val="24"/>
            <w:szCs w:val="24"/>
          </w:rPr>
          <w:t>erasmus@unist.hr</w:t>
        </w:r>
      </w:hyperlink>
      <w:r>
        <w:rPr>
          <w:rFonts w:ascii="Times New Roman" w:hAnsi="Times New Roman" w:cs="Times New Roman"/>
          <w:sz w:val="24"/>
          <w:szCs w:val="24"/>
        </w:rPr>
        <w:t xml:space="preserve"> te postupiti u skladu s dobivenim uputama.</w:t>
      </w:r>
    </w:p>
    <w:p w:rsidR="001E0B56" w:rsidRPr="001E0B56" w:rsidRDefault="001E0B56" w:rsidP="001E0B56">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 koji svoj </w:t>
      </w:r>
      <w:proofErr w:type="spellStart"/>
      <w:r>
        <w:rPr>
          <w:rFonts w:ascii="Times New Roman" w:hAnsi="Times New Roman" w:cs="Times New Roman"/>
          <w:sz w:val="24"/>
          <w:szCs w:val="24"/>
        </w:rPr>
        <w:t>odustanak</w:t>
      </w:r>
      <w:proofErr w:type="spellEnd"/>
      <w:r>
        <w:rPr>
          <w:rFonts w:ascii="Times New Roman" w:hAnsi="Times New Roman" w:cs="Times New Roman"/>
          <w:sz w:val="24"/>
          <w:szCs w:val="24"/>
        </w:rPr>
        <w:t xml:space="preserve"> ne najavi u zadanom roku bit će sankcioniran tako da će mu se na godinu dana zabraniti ponovna prijava na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studijski boravak i stručnu praksu (izuzetak su </w:t>
      </w:r>
      <w:proofErr w:type="spellStart"/>
      <w:r>
        <w:rPr>
          <w:rFonts w:ascii="Times New Roman" w:hAnsi="Times New Roman" w:cs="Times New Roman"/>
          <w:sz w:val="24"/>
          <w:szCs w:val="24"/>
        </w:rPr>
        <w:t>odustanci</w:t>
      </w:r>
      <w:proofErr w:type="spellEnd"/>
      <w:r>
        <w:rPr>
          <w:rFonts w:ascii="Times New Roman" w:hAnsi="Times New Roman" w:cs="Times New Roman"/>
          <w:sz w:val="24"/>
          <w:szCs w:val="24"/>
        </w:rPr>
        <w:t xml:space="preserve"> zbog </w:t>
      </w:r>
      <w:hyperlink r:id="rId7" w:history="1">
        <w:r w:rsidRPr="00251F63">
          <w:rPr>
            <w:rStyle w:val="Hiperveza"/>
            <w:rFonts w:ascii="Times New Roman" w:hAnsi="Times New Roman" w:cs="Times New Roman"/>
            <w:sz w:val="24"/>
            <w:szCs w:val="24"/>
          </w:rPr>
          <w:t>više sile*</w:t>
        </w:r>
      </w:hyperlink>
      <w:r>
        <w:rPr>
          <w:rFonts w:ascii="Times New Roman" w:hAnsi="Times New Roman" w:cs="Times New Roman"/>
          <w:sz w:val="24"/>
          <w:szCs w:val="24"/>
        </w:rPr>
        <w:t>).</w:t>
      </w:r>
    </w:p>
    <w:p w:rsidR="001E0B56" w:rsidRDefault="001E0B56" w:rsidP="00AB3304">
      <w:pPr>
        <w:spacing w:after="0"/>
        <w:jc w:val="both"/>
        <w:rPr>
          <w:rFonts w:ascii="Times New Roman" w:hAnsi="Times New Roman" w:cs="Times New Roman"/>
          <w:sz w:val="24"/>
          <w:szCs w:val="24"/>
        </w:rPr>
      </w:pPr>
    </w:p>
    <w:p w:rsidR="001E0B56" w:rsidRPr="001E0B56" w:rsidRDefault="001E0B56" w:rsidP="00AB3304">
      <w:pPr>
        <w:spacing w:after="0"/>
        <w:jc w:val="both"/>
        <w:rPr>
          <w:rFonts w:ascii="Times New Roman" w:hAnsi="Times New Roman" w:cs="Times New Roman"/>
          <w:sz w:val="24"/>
          <w:szCs w:val="24"/>
        </w:rPr>
      </w:pPr>
      <w:r w:rsidRPr="001E0B56">
        <w:rPr>
          <w:rFonts w:ascii="Times New Roman" w:hAnsi="Times New Roman" w:cs="Times New Roman"/>
          <w:sz w:val="24"/>
          <w:szCs w:val="24"/>
        </w:rPr>
        <w:t xml:space="preserve">U slučaju </w:t>
      </w:r>
      <w:proofErr w:type="spellStart"/>
      <w:r w:rsidRPr="001E0B56">
        <w:rPr>
          <w:rFonts w:ascii="Times New Roman" w:hAnsi="Times New Roman" w:cs="Times New Roman"/>
          <w:sz w:val="24"/>
          <w:szCs w:val="24"/>
        </w:rPr>
        <w:t>odustanka</w:t>
      </w:r>
      <w:proofErr w:type="spellEnd"/>
      <w:r w:rsidRPr="001E0B56">
        <w:rPr>
          <w:rFonts w:ascii="Times New Roman" w:hAnsi="Times New Roman" w:cs="Times New Roman"/>
          <w:sz w:val="24"/>
          <w:szCs w:val="24"/>
        </w:rPr>
        <w:t xml:space="preserve"> </w:t>
      </w:r>
      <w:r w:rsidR="00BD5184">
        <w:rPr>
          <w:rFonts w:ascii="Times New Roman" w:hAnsi="Times New Roman" w:cs="Times New Roman"/>
          <w:sz w:val="24"/>
          <w:szCs w:val="24"/>
        </w:rPr>
        <w:t xml:space="preserve">student je dužan </w:t>
      </w:r>
      <w:r w:rsidRPr="001E0B56">
        <w:rPr>
          <w:rFonts w:ascii="Times New Roman" w:hAnsi="Times New Roman" w:cs="Times New Roman"/>
          <w:sz w:val="24"/>
          <w:szCs w:val="24"/>
        </w:rPr>
        <w:t xml:space="preserve">obavezno proučiti </w:t>
      </w:r>
      <w:hyperlink r:id="rId8" w:history="1">
        <w:proofErr w:type="spellStart"/>
        <w:r w:rsidRPr="001E0B56">
          <w:rPr>
            <w:rStyle w:val="Hiperveza"/>
            <w:rFonts w:ascii="Times New Roman" w:hAnsi="Times New Roman" w:cs="Times New Roman"/>
            <w:sz w:val="24"/>
            <w:szCs w:val="24"/>
          </w:rPr>
          <w:t>postupovnik</w:t>
        </w:r>
        <w:proofErr w:type="spellEnd"/>
        <w:r w:rsidRPr="001E0B56">
          <w:rPr>
            <w:rStyle w:val="Hiperveza"/>
            <w:rFonts w:ascii="Times New Roman" w:hAnsi="Times New Roman" w:cs="Times New Roman"/>
            <w:sz w:val="24"/>
            <w:szCs w:val="24"/>
          </w:rPr>
          <w:t xml:space="preserve"> za slučaju </w:t>
        </w:r>
        <w:proofErr w:type="spellStart"/>
        <w:r w:rsidRPr="001E0B56">
          <w:rPr>
            <w:rStyle w:val="Hiperveza"/>
            <w:rFonts w:ascii="Times New Roman" w:hAnsi="Times New Roman" w:cs="Times New Roman"/>
            <w:sz w:val="24"/>
            <w:szCs w:val="24"/>
          </w:rPr>
          <w:t>odustanka</w:t>
        </w:r>
        <w:proofErr w:type="spellEnd"/>
        <w:r w:rsidRPr="001E0B56">
          <w:rPr>
            <w:rStyle w:val="Hiperveza"/>
            <w:rFonts w:ascii="Times New Roman" w:hAnsi="Times New Roman" w:cs="Times New Roman"/>
            <w:sz w:val="24"/>
            <w:szCs w:val="24"/>
          </w:rPr>
          <w:t xml:space="preserve"> studenta od mobilnosti</w:t>
        </w:r>
      </w:hyperlink>
      <w:r>
        <w:rPr>
          <w:rFonts w:ascii="Times New Roman" w:hAnsi="Times New Roman" w:cs="Times New Roman"/>
          <w:sz w:val="24"/>
          <w:szCs w:val="24"/>
        </w:rPr>
        <w:t>.</w:t>
      </w:r>
    </w:p>
    <w:p w:rsidR="00AB3304" w:rsidRPr="00AB3304" w:rsidRDefault="00AB3304" w:rsidP="00AB3304">
      <w:pPr>
        <w:spacing w:after="0"/>
        <w:rPr>
          <w:rFonts w:ascii="Times New Roman" w:hAnsi="Times New Roman" w:cs="Times New Roman"/>
          <w:b/>
          <w:sz w:val="24"/>
          <w:szCs w:val="24"/>
        </w:rPr>
      </w:pPr>
    </w:p>
    <w:p w:rsidR="00385903" w:rsidRPr="00385903" w:rsidRDefault="00385903" w:rsidP="00AB3304">
      <w:pPr>
        <w:spacing w:after="0"/>
        <w:rPr>
          <w:rFonts w:ascii="Times New Roman" w:hAnsi="Times New Roman" w:cs="Times New Roman"/>
          <w:sz w:val="24"/>
          <w:szCs w:val="24"/>
        </w:rPr>
      </w:pPr>
    </w:p>
    <w:p w:rsidR="00385903" w:rsidRPr="00385903" w:rsidRDefault="00E50923" w:rsidP="00AB3304">
      <w:pPr>
        <w:spacing w:after="0"/>
        <w:rPr>
          <w:rFonts w:ascii="Times New Roman" w:hAnsi="Times New Roman" w:cs="Times New Roman"/>
          <w:sz w:val="24"/>
          <w:szCs w:val="24"/>
          <w:lang w:val="it-IT"/>
        </w:rPr>
      </w:pPr>
      <w:proofErr w:type="spellStart"/>
      <w:r w:rsidRPr="00385903">
        <w:rPr>
          <w:rFonts w:ascii="Times New Roman" w:hAnsi="Times New Roman" w:cs="Times New Roman"/>
          <w:sz w:val="24"/>
          <w:szCs w:val="24"/>
          <w:lang w:val="it-IT"/>
        </w:rPr>
        <w:t>Za</w:t>
      </w:r>
      <w:proofErr w:type="spellEnd"/>
      <w:r w:rsidRPr="00385903">
        <w:rPr>
          <w:rFonts w:ascii="Times New Roman" w:hAnsi="Times New Roman" w:cs="Times New Roman"/>
          <w:sz w:val="24"/>
          <w:szCs w:val="24"/>
          <w:lang w:val="it-IT"/>
        </w:rPr>
        <w:t xml:space="preserve"> </w:t>
      </w:r>
      <w:proofErr w:type="spellStart"/>
      <w:r w:rsidR="00385903" w:rsidRPr="00385903">
        <w:rPr>
          <w:rFonts w:ascii="Times New Roman" w:hAnsi="Times New Roman" w:cs="Times New Roman"/>
          <w:sz w:val="24"/>
          <w:szCs w:val="24"/>
          <w:lang w:val="it-IT"/>
        </w:rPr>
        <w:t>sve</w:t>
      </w:r>
      <w:proofErr w:type="spellEnd"/>
      <w:r w:rsidR="00385903" w:rsidRPr="00385903">
        <w:rPr>
          <w:rFonts w:ascii="Times New Roman" w:hAnsi="Times New Roman" w:cs="Times New Roman"/>
          <w:sz w:val="24"/>
          <w:szCs w:val="24"/>
          <w:lang w:val="it-IT"/>
        </w:rPr>
        <w:t xml:space="preserve"> </w:t>
      </w:r>
      <w:proofErr w:type="spellStart"/>
      <w:r w:rsidRPr="00385903">
        <w:rPr>
          <w:rFonts w:ascii="Times New Roman" w:hAnsi="Times New Roman" w:cs="Times New Roman"/>
          <w:sz w:val="24"/>
          <w:szCs w:val="24"/>
          <w:lang w:val="it-IT"/>
        </w:rPr>
        <w:t>dodatne</w:t>
      </w:r>
      <w:proofErr w:type="spellEnd"/>
      <w:r w:rsidRPr="00385903">
        <w:rPr>
          <w:rFonts w:ascii="Times New Roman" w:hAnsi="Times New Roman" w:cs="Times New Roman"/>
          <w:sz w:val="24"/>
          <w:szCs w:val="24"/>
          <w:lang w:val="it-IT"/>
        </w:rPr>
        <w:t xml:space="preserve"> </w:t>
      </w:r>
      <w:proofErr w:type="spellStart"/>
      <w:r w:rsidRPr="00385903">
        <w:rPr>
          <w:rFonts w:ascii="Times New Roman" w:hAnsi="Times New Roman" w:cs="Times New Roman"/>
          <w:sz w:val="24"/>
          <w:szCs w:val="24"/>
          <w:lang w:val="it-IT"/>
        </w:rPr>
        <w:t>informacije</w:t>
      </w:r>
      <w:proofErr w:type="spellEnd"/>
      <w:r w:rsidRPr="00385903">
        <w:rPr>
          <w:rFonts w:ascii="Times New Roman" w:hAnsi="Times New Roman" w:cs="Times New Roman"/>
          <w:sz w:val="24"/>
          <w:szCs w:val="24"/>
          <w:lang w:val="it-IT"/>
        </w:rPr>
        <w:t xml:space="preserve"> </w:t>
      </w:r>
      <w:proofErr w:type="gramStart"/>
      <w:r w:rsidRPr="00385903">
        <w:rPr>
          <w:rFonts w:ascii="Times New Roman" w:hAnsi="Times New Roman" w:cs="Times New Roman"/>
          <w:sz w:val="24"/>
          <w:szCs w:val="24"/>
          <w:lang w:val="it-IT"/>
        </w:rPr>
        <w:t>vidi</w:t>
      </w:r>
      <w:proofErr w:type="gramEnd"/>
      <w:r w:rsidR="00385903" w:rsidRPr="00385903">
        <w:rPr>
          <w:rFonts w:ascii="Times New Roman" w:hAnsi="Times New Roman" w:cs="Times New Roman"/>
          <w:sz w:val="24"/>
          <w:szCs w:val="24"/>
          <w:lang w:val="it-IT"/>
        </w:rPr>
        <w:t>:</w:t>
      </w:r>
    </w:p>
    <w:p w:rsidR="00AB3304" w:rsidRDefault="00AB3304" w:rsidP="00385903">
      <w:pPr>
        <w:pStyle w:val="Odlomakpopisa"/>
        <w:numPr>
          <w:ilvl w:val="0"/>
          <w:numId w:val="3"/>
        </w:numPr>
        <w:spacing w:after="0"/>
        <w:rPr>
          <w:rFonts w:ascii="Times New Roman" w:hAnsi="Times New Roman" w:cs="Times New Roman"/>
          <w:sz w:val="24"/>
          <w:szCs w:val="24"/>
          <w:lang w:val="en-GB"/>
        </w:rPr>
      </w:pPr>
      <w:r w:rsidRPr="00385903">
        <w:rPr>
          <w:rFonts w:ascii="Times New Roman" w:hAnsi="Times New Roman" w:cs="Times New Roman"/>
          <w:sz w:val="24"/>
          <w:szCs w:val="24"/>
          <w:lang w:val="it-IT"/>
        </w:rPr>
        <w:t xml:space="preserve"> </w:t>
      </w:r>
      <w:hyperlink r:id="rId9" w:history="1">
        <w:r w:rsidRPr="00385903">
          <w:rPr>
            <w:rStyle w:val="Hiperveza"/>
            <w:rFonts w:ascii="Times New Roman" w:hAnsi="Times New Roman" w:cs="Times New Roman"/>
            <w:sz w:val="24"/>
            <w:szCs w:val="24"/>
            <w:lang w:val="en-GB"/>
          </w:rPr>
          <w:t>UNIST International relations Office</w:t>
        </w:r>
      </w:hyperlink>
    </w:p>
    <w:p w:rsidR="00385903" w:rsidRDefault="00D93E3D" w:rsidP="00385903">
      <w:pPr>
        <w:pStyle w:val="Odlomakpopisa"/>
        <w:numPr>
          <w:ilvl w:val="0"/>
          <w:numId w:val="3"/>
        </w:numPr>
        <w:spacing w:after="0"/>
        <w:jc w:val="both"/>
        <w:rPr>
          <w:rFonts w:ascii="Times New Roman" w:hAnsi="Times New Roman" w:cs="Times New Roman"/>
          <w:sz w:val="24"/>
          <w:szCs w:val="24"/>
          <w:lang w:val="en-GB"/>
        </w:rPr>
      </w:pPr>
      <w:hyperlink r:id="rId10" w:history="1">
        <w:r w:rsidR="00385903" w:rsidRPr="001E35C0">
          <w:rPr>
            <w:rStyle w:val="Hiperveza"/>
            <w:rFonts w:ascii="Times New Roman" w:hAnsi="Times New Roman" w:cs="Times New Roman"/>
            <w:sz w:val="24"/>
            <w:szCs w:val="24"/>
            <w:lang w:val="en-GB"/>
          </w:rPr>
          <w:t>European commission</w:t>
        </w:r>
      </w:hyperlink>
    </w:p>
    <w:p w:rsidR="00385903" w:rsidRPr="00385903" w:rsidRDefault="00385903" w:rsidP="00385903">
      <w:pPr>
        <w:pStyle w:val="Odlomakpopisa"/>
        <w:spacing w:after="0"/>
        <w:rPr>
          <w:rFonts w:ascii="Times New Roman" w:hAnsi="Times New Roman" w:cs="Times New Roman"/>
          <w:sz w:val="24"/>
          <w:szCs w:val="24"/>
          <w:lang w:val="en-GB"/>
        </w:rPr>
      </w:pPr>
    </w:p>
    <w:p w:rsidR="00AB3304" w:rsidRPr="005D731F" w:rsidRDefault="00AB3304" w:rsidP="00AB3304">
      <w:pPr>
        <w:spacing w:after="0"/>
        <w:rPr>
          <w:rFonts w:ascii="Times New Roman" w:hAnsi="Times New Roman" w:cs="Times New Roman"/>
          <w:sz w:val="24"/>
          <w:szCs w:val="24"/>
          <w:lang w:val="en-GB"/>
        </w:rPr>
      </w:pPr>
    </w:p>
    <w:p w:rsidR="00010D6B" w:rsidRPr="00AB3304" w:rsidRDefault="00010D6B">
      <w:pPr>
        <w:rPr>
          <w:lang w:val="en-GB"/>
        </w:rPr>
      </w:pPr>
    </w:p>
    <w:sectPr w:rsidR="00010D6B" w:rsidRPr="00AB3304" w:rsidSect="00010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3D89"/>
    <w:multiLevelType w:val="hybridMultilevel"/>
    <w:tmpl w:val="EA2A0B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350531"/>
    <w:multiLevelType w:val="hybridMultilevel"/>
    <w:tmpl w:val="CAD4D0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E3B2BDD"/>
    <w:multiLevelType w:val="hybridMultilevel"/>
    <w:tmpl w:val="D9120F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8936961"/>
    <w:multiLevelType w:val="hybridMultilevel"/>
    <w:tmpl w:val="D3200AE0"/>
    <w:lvl w:ilvl="0" w:tplc="041A0003">
      <w:start w:val="1"/>
      <w:numFmt w:val="bullet"/>
      <w:lvlText w:val="o"/>
      <w:lvlJc w:val="left"/>
      <w:pPr>
        <w:ind w:left="782" w:hanging="360"/>
      </w:pPr>
      <w:rPr>
        <w:rFonts w:ascii="Courier New" w:hAnsi="Courier New" w:cs="Courier New"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B3304"/>
    <w:rsid w:val="00010D6B"/>
    <w:rsid w:val="001D1528"/>
    <w:rsid w:val="001E0B56"/>
    <w:rsid w:val="00251F63"/>
    <w:rsid w:val="00287FB1"/>
    <w:rsid w:val="003655BF"/>
    <w:rsid w:val="00385903"/>
    <w:rsid w:val="00492516"/>
    <w:rsid w:val="0083759D"/>
    <w:rsid w:val="00865836"/>
    <w:rsid w:val="00A00BF6"/>
    <w:rsid w:val="00AA10C3"/>
    <w:rsid w:val="00AB3304"/>
    <w:rsid w:val="00BD5184"/>
    <w:rsid w:val="00CE6F8C"/>
    <w:rsid w:val="00D13F34"/>
    <w:rsid w:val="00D93E3D"/>
    <w:rsid w:val="00E50923"/>
    <w:rsid w:val="00EB76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0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3304"/>
    <w:rPr>
      <w:color w:val="0000FF" w:themeColor="hyperlink"/>
      <w:u w:val="single"/>
    </w:rPr>
  </w:style>
  <w:style w:type="paragraph" w:styleId="Odlomakpopisa">
    <w:name w:val="List Paragraph"/>
    <w:basedOn w:val="Normal"/>
    <w:uiPriority w:val="34"/>
    <w:qFormat/>
    <w:rsid w:val="00AB3304"/>
    <w:pPr>
      <w:ind w:left="720"/>
      <w:contextualSpacing/>
    </w:pPr>
  </w:style>
  <w:style w:type="table" w:customStyle="1" w:styleId="Srednjesjenanje1-Isticanje11">
    <w:name w:val="Srednje sjenčanje 1 - Isticanje 11"/>
    <w:basedOn w:val="Obinatablica"/>
    <w:uiPriority w:val="63"/>
    <w:rsid w:val="00AB33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vijetlipopis-Isticanje11">
    <w:name w:val="Svijetli popis - Isticanje 11"/>
    <w:basedOn w:val="Obinatablica"/>
    <w:uiPriority w:val="61"/>
    <w:rsid w:val="00AB33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etkatablice">
    <w:name w:val="Table Grid"/>
    <w:basedOn w:val="Obinatablica"/>
    <w:uiPriority w:val="59"/>
    <w:rsid w:val="0049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Documents/Postupovnik%20odustanak%20studenta%20od%20mobilnosti.pdf" TargetMode="External"/><Relationship Id="rId3" Type="http://schemas.openxmlformats.org/officeDocument/2006/relationships/settings" Target="settings.xml"/><Relationship Id="rId7" Type="http://schemas.openxmlformats.org/officeDocument/2006/relationships/hyperlink" Target="../../A/Documents/Postupovnik%20odustanak%20studenta%20od%20mobilnost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unist.hr" TargetMode="External"/><Relationship Id="rId11" Type="http://schemas.openxmlformats.org/officeDocument/2006/relationships/fontTable" Target="fontTable.xml"/><Relationship Id="rId5" Type="http://schemas.openxmlformats.org/officeDocument/2006/relationships/hyperlink" Target="https://ec.europa.eu/programmes/erasmus-plus/resources/online-linguistic-support_en" TargetMode="External"/><Relationship Id="rId10" Type="http://schemas.openxmlformats.org/officeDocument/2006/relationships/hyperlink" Target="https://ec.europa.eu/programmes/erasmus-plus/opportunities/individuals/students/studying-abroad_en" TargetMode="External"/><Relationship Id="rId4" Type="http://schemas.openxmlformats.org/officeDocument/2006/relationships/webSettings" Target="webSettings.xml"/><Relationship Id="rId9" Type="http://schemas.openxmlformats.org/officeDocument/2006/relationships/hyperlink" Target="https://www.unist.hr/me%C4%91unarodna-suradnja/me%C4%91unarodna-razmjena-i-natjecaji/razmjena-studenata/studijski-boravak/erasmus/suradnja-me%C4%91u-programskim-drzavama-ka1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1980</Words>
  <Characters>11286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KIFST</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Penjak</dc:creator>
  <cp:lastModifiedBy>Ana Penjak</cp:lastModifiedBy>
  <cp:revision>11</cp:revision>
  <dcterms:created xsi:type="dcterms:W3CDTF">2021-02-10T10:12:00Z</dcterms:created>
  <dcterms:modified xsi:type="dcterms:W3CDTF">2021-02-11T10:25:00Z</dcterms:modified>
</cp:coreProperties>
</file>