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EE" w:rsidRDefault="001D4AEE" w:rsidP="001D4AE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 w:rsidRPr="001D4AEE">
        <w:rPr>
          <w:rFonts w:ascii="Times New Roman" w:hAnsi="Times New Roman" w:cs="Times New Roman"/>
          <w:color w:val="4F81BD" w:themeColor="accent1"/>
          <w:sz w:val="48"/>
          <w:szCs w:val="48"/>
        </w:rPr>
        <w:t>Mobilnost studenata u svrhu studija</w:t>
      </w:r>
    </w:p>
    <w:p w:rsidR="001D4AEE" w:rsidRDefault="001D4AEE" w:rsidP="001D4AE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t>u sklopu suradnje s partnerskim zemljama (KA107)</w:t>
      </w:r>
    </w:p>
    <w:p w:rsid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>T</w:t>
      </w:r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>rajanje mobilnosti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>Studenti mogu provesti dio studija od 3-12 mjeseci na partnerskom visokom učilištu u okviru preddiplomskog, diplomskog, poslijediplomskog studija na inozemnoj partnerskoj ustanovi uključujući izradu završnog rada.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>Studentima se dodjeljuju sredstva za putne troškove i dnevnice za broj mjeseci/dana u trajanju koliko Agencija za mobilnost i programe EU dodijeli Sveučilištu u Splitu.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>Dvostruko financiranje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Student ne može dobiti financijsku potporu u sklopu </w:t>
      </w:r>
      <w:proofErr w:type="spellStart"/>
      <w:r w:rsidRPr="001D4AE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D4AEE">
        <w:rPr>
          <w:rFonts w:ascii="Times New Roman" w:hAnsi="Times New Roman" w:cs="Times New Roman"/>
          <w:sz w:val="24"/>
          <w:szCs w:val="24"/>
        </w:rPr>
        <w:t>+ ako će njihov boravak biti dodatno financiran iz sredstava koja potječu iz Europske unije. Prijavom na Natječaj, kandidati potpisuju izjavu o nepostojanju dvostrukog financiranja. Pod dvostrukim financiranjem  ne smatraju se nacionalne, lokalne ili druge stipendije koje se inače dodjeljuju studentima za redovan studij na matičnoj visokoškolskoj ustanovi.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proofErr w:type="spellStart"/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>Erasmus</w:t>
      </w:r>
      <w:proofErr w:type="spellEnd"/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potpora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Stipendija obuhvaća putne i životne troškove. </w:t>
      </w:r>
      <w:proofErr w:type="spellStart"/>
      <w:r w:rsidRPr="001D4AE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D4AEE">
        <w:rPr>
          <w:rFonts w:ascii="Times New Roman" w:hAnsi="Times New Roman" w:cs="Times New Roman"/>
          <w:sz w:val="24"/>
          <w:szCs w:val="24"/>
        </w:rPr>
        <w:t xml:space="preserve">+ stipendija od natječajne 2018. godine iznosi 700 eura mjesečno, a putni troškovi 20-1500 eura, ovisno o udaljenosti. 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Putni troškovi izračunavaju se pomoću </w:t>
      </w:r>
      <w:hyperlink r:id="rId5" w:history="1">
        <w:proofErr w:type="spellStart"/>
        <w:r w:rsidRPr="00CA57C8">
          <w:rPr>
            <w:rStyle w:val="Hiperveza"/>
            <w:rFonts w:ascii="Times New Roman" w:hAnsi="Times New Roman" w:cs="Times New Roman"/>
            <w:sz w:val="24"/>
            <w:szCs w:val="24"/>
          </w:rPr>
          <w:t>Erasmus</w:t>
        </w:r>
        <w:proofErr w:type="spellEnd"/>
        <w:r w:rsidRPr="00CA57C8">
          <w:rPr>
            <w:rStyle w:val="Hiperveza"/>
            <w:rFonts w:ascii="Times New Roman" w:hAnsi="Times New Roman" w:cs="Times New Roman"/>
            <w:sz w:val="24"/>
            <w:szCs w:val="24"/>
          </w:rPr>
          <w:t>+ Distance kalkulatora</w:t>
        </w:r>
      </w:hyperlink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>Sudionici s posebnim potrebama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>Osoba s posebnim potrebama je sudionik mobilnosti čije fizičke, mentalne ili zdravstvene okolnosti zahtijevaju dodatnu financijsku potporu. Ako osoba s posebnim potrebama zadovolji natječajne uvjete za odlazak na mobilnost, ima pravo zatražiti dodatnu financijsku potporu. Sudionik mobilnosti posebno ispunjava prijavni obrazac objavljen na webu. Krajnji rok za prijavu je: 1. svibnja 2020.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D4AEE" w:rsidRPr="001D4AEE" w:rsidRDefault="001D4AEE" w:rsidP="001D4AEE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1D4AEE">
        <w:rPr>
          <w:rFonts w:ascii="Times New Roman" w:hAnsi="Times New Roman" w:cs="Times New Roman"/>
          <w:color w:val="4F81BD" w:themeColor="accent1"/>
          <w:sz w:val="32"/>
          <w:szCs w:val="32"/>
        </w:rPr>
        <w:t>Studenti slabijeg socioekonomskog statusa</w:t>
      </w:r>
    </w:p>
    <w:p w:rsidR="001D4AEE" w:rsidRPr="001D4AEE" w:rsidRDefault="001D4AEE" w:rsidP="001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E">
        <w:rPr>
          <w:rFonts w:ascii="Times New Roman" w:hAnsi="Times New Roman" w:cs="Times New Roman"/>
          <w:sz w:val="24"/>
          <w:szCs w:val="24"/>
        </w:rPr>
        <w:t>Za studente koji se prijavljuju u partnerske zemlje prvi kriterij pri odabiru bit će akademski uspjeh. U slučaju jednake izvrsnosti što se tiče akademskog uspjeha, prednost se daje studentu slabijeg socioekonomskog statusa.</w:t>
      </w:r>
    </w:p>
    <w:p w:rsidR="00E644DE" w:rsidRDefault="00E644DE" w:rsidP="001D4AEE">
      <w:pPr>
        <w:spacing w:after="0"/>
      </w:pPr>
    </w:p>
    <w:sectPr w:rsidR="00E644DE" w:rsidSect="00E6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965"/>
    <w:multiLevelType w:val="hybridMultilevel"/>
    <w:tmpl w:val="9B967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4AEE"/>
    <w:rsid w:val="001D4AEE"/>
    <w:rsid w:val="00CA57C8"/>
    <w:rsid w:val="00E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A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5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programmes/erasmus-plus/resources/distance-calculator_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>KIFST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2</cp:revision>
  <dcterms:created xsi:type="dcterms:W3CDTF">2021-02-10T12:42:00Z</dcterms:created>
  <dcterms:modified xsi:type="dcterms:W3CDTF">2021-02-10T12:47:00Z</dcterms:modified>
</cp:coreProperties>
</file>